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2E" w:rsidRDefault="00036DBA">
      <w:pPr>
        <w:pStyle w:val="aa"/>
        <w:ind w:firstLine="0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87135" cy="902462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902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</w:rPr>
        <w:t>Раздел 1. Пояснительная записка</w:t>
      </w:r>
    </w:p>
    <w:p w:rsidR="00D1372E" w:rsidRDefault="00D1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372E" w:rsidRDefault="00036D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  общеразвивающая программа «Подвижные игры»  относится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физкультурно-спортивной направленности.</w:t>
      </w:r>
    </w:p>
    <w:p w:rsidR="00D1372E" w:rsidRDefault="00036DBA">
      <w:pPr>
        <w:pStyle w:val="c13"/>
      </w:pPr>
      <w:r>
        <w:rPr>
          <w:rStyle w:val="c14"/>
          <w:b/>
        </w:rPr>
        <w:t>Новизна и оригинальность</w:t>
      </w:r>
      <w:r>
        <w:rPr>
          <w:rStyle w:val="c4"/>
        </w:rPr>
        <w:t xml:space="preserve"> программы в том, что она учитывает специфику дополнительного </w:t>
      </w:r>
      <w:r>
        <w:rPr>
          <w:rStyle w:val="c4"/>
        </w:rPr>
        <w:t>образования и закладывает основы для занятий в более старшем возрасте разными видами спорта. Программа привлекает внимание к вопросу ведения здорового образа жизни, всестороннего подхода к воспитанию гармоничного человека.</w:t>
      </w:r>
    </w:p>
    <w:p w:rsidR="00D1372E" w:rsidRDefault="00036D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рабочей программы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реализовывать свои идеи. Поэтому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:rsidR="00D1372E" w:rsidRDefault="00036D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 целесообразность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позволяет решить проблему занятости свободного времени детей, формированию физических качеств,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пробуждение интереса детей к новой деятельности в области физической культуры и спорта.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проблему призвана программа дополнительного образования «Подвижные игры», направленная на удовлетворение потребностей в движении, оздоровлении и поддержании функциональности организма.</w:t>
      </w:r>
    </w:p>
    <w:p w:rsidR="00D1372E" w:rsidRDefault="00036DBA">
      <w:pPr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условий для физического развития детей, укре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пление здоровья, физическое и личностное развитие обучающихся, формирование мотивации к занятиям физической культурой и спортом посредством подвижных игр.</w:t>
      </w:r>
    </w:p>
    <w:p w:rsidR="00D1372E" w:rsidRDefault="00036DBA">
      <w:pPr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D1372E" w:rsidRDefault="00036D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72E" w:rsidRDefault="00036DBA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физические и личностные качества обучающихся, двигательные умения и нав</w:t>
      </w:r>
      <w:r>
        <w:rPr>
          <w:rFonts w:ascii="Times New Roman" w:hAnsi="Times New Roman"/>
          <w:sz w:val="24"/>
          <w:szCs w:val="24"/>
        </w:rPr>
        <w:t>ыки;</w:t>
      </w:r>
    </w:p>
    <w:p w:rsidR="00D1372E" w:rsidRDefault="00036DBA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теоретические знания по физической культуре, гигиене физического воспитания, технике безопасности;</w:t>
      </w:r>
    </w:p>
    <w:p w:rsidR="00D1372E" w:rsidRDefault="00036DBA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разнообразием подвижных игр и возможностью использовать их при организации досуга;</w:t>
      </w:r>
    </w:p>
    <w:p w:rsidR="00D1372E" w:rsidRDefault="00036DBA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самостоятельно выбир</w:t>
      </w:r>
      <w:r>
        <w:rPr>
          <w:rFonts w:ascii="Times New Roman" w:hAnsi="Times New Roman"/>
          <w:sz w:val="24"/>
          <w:szCs w:val="24"/>
        </w:rPr>
        <w:t>ать, организовывать и проводить подходящую игру с учётом особенностей участников, условий и обстоятельств;</w:t>
      </w:r>
    </w:p>
    <w:p w:rsidR="00D1372E" w:rsidRDefault="00036DBA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гигиенические навыки, навыки здорового образа жизни, а также навыки соревновательной деятельности;</w:t>
      </w:r>
    </w:p>
    <w:p w:rsidR="00D1372E" w:rsidRDefault="00036DBA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взаимоуважение, коллективи</w:t>
      </w:r>
      <w:r>
        <w:rPr>
          <w:rFonts w:ascii="Times New Roman" w:hAnsi="Times New Roman"/>
          <w:sz w:val="24"/>
          <w:szCs w:val="24"/>
        </w:rPr>
        <w:t>зм, целеустремленность, ответственность, взаимовыручку, коммуникативность, самостоятельность и умение планировать свою деятельность;</w:t>
      </w:r>
    </w:p>
    <w:p w:rsidR="00D1372E" w:rsidRDefault="00036DBA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потенциально способных обучающихся для дальнейших занятий игровыми видами спорта.</w:t>
      </w:r>
    </w:p>
    <w:p w:rsidR="00D1372E" w:rsidRDefault="00036DBA">
      <w:pPr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обучить простейшим способам конт</w:t>
      </w:r>
      <w:r>
        <w:rPr>
          <w:rFonts w:ascii="Times New Roman" w:hAnsi="Times New Roman"/>
          <w:sz w:val="24"/>
          <w:szCs w:val="24"/>
        </w:rPr>
        <w:t>роля за физической нагрузкой, отдельными показателями физического развития и физической подготовленности.</w:t>
      </w:r>
    </w:p>
    <w:p w:rsidR="00D1372E" w:rsidRDefault="00036DBA">
      <w:pPr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отличается тем,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позволяет в условиях внеурочной деятельности через дополнительное образование расширить возможности образовательной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«Физической культуры»;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программа ориентирована на развитие творческого потенциала и физических способностей, обучающихся разных возрастных групп;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содержание рабочей программы является основой для развития двигательных умений и навыков как групп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так и отдельно взятых обучающихся;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программа дополнительного образования имеет четкую содержательную структуру на основе постепенной (от простого к сложному) многолетней подготовки реализации задач.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содержит научно обоснова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рекомендации по структуре и организации учебно-тренировочного процесса подготовки на спортивно-оздоровительном этапе.</w:t>
      </w:r>
    </w:p>
    <w:p w:rsidR="00D1372E" w:rsidRDefault="00036DBA">
      <w:pPr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«Подвижные игры»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адресована —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в возрасте 6 – 7 лет. Состав секции постоянный – 15 человек. В состав кружка входят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основной и подготовительной медицинских групп, прошедших медицинский осмотр и по результатам осмотра, имеющих допуск к занятиям в секции спортивных игр. </w:t>
      </w:r>
    </w:p>
    <w:p w:rsidR="00D1372E" w:rsidRDefault="00036DBA">
      <w:pPr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часов для реализации программы: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 в неделю. Продолжительность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45 минут.</w:t>
      </w:r>
    </w:p>
    <w:p w:rsidR="00D1372E" w:rsidRDefault="00036D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68 часа.</w:t>
      </w:r>
    </w:p>
    <w:p w:rsidR="00D1372E" w:rsidRDefault="00036DBA">
      <w:pPr>
        <w:spacing w:before="240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2.Учебно-тематический план</w:t>
      </w:r>
    </w:p>
    <w:p w:rsidR="00D1372E" w:rsidRDefault="00D137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/>
      </w:tblPr>
      <w:tblGrid>
        <w:gridCol w:w="324"/>
        <w:gridCol w:w="6467"/>
        <w:gridCol w:w="670"/>
        <w:gridCol w:w="813"/>
        <w:gridCol w:w="1071"/>
      </w:tblGrid>
      <w:tr w:rsidR="00D1372E">
        <w:tc>
          <w:tcPr>
            <w:tcW w:w="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5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1372E">
        <w:tc>
          <w:tcPr>
            <w:tcW w:w="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1372E"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 на занятиях по подвижным играм.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1372E"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и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подвижных игр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1372E"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подготовка. Организация и проведение подвижных игр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1372E"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72E">
        <w:tc>
          <w:tcPr>
            <w:tcW w:w="6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</w:tbl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72E" w:rsidRDefault="00D13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72E" w:rsidRDefault="00036DB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3.Содержание.</w:t>
      </w:r>
    </w:p>
    <w:p w:rsidR="00D1372E" w:rsidRDefault="00036DBA">
      <w:pPr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Вводное занятие. Инструктаж по технике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занятий (план). Значение игр в физическом развитии человека. Организация самостоятельных игр и самостоятельных занятий физическими упражнениями. Способы оценки собственных достижений. Контроль за уровнем нагрузки во время занятий физическими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ражнениями и подвижных игр. Правила взаимодействия с участниками игровой деятельности во время занятий, а также самостоятельно организованной игровой деятельности. </w:t>
      </w:r>
    </w:p>
    <w:p w:rsidR="00D1372E" w:rsidRDefault="00036D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История возникновения и развития подвижных игр.</w:t>
      </w:r>
    </w:p>
    <w:p w:rsidR="00D1372E" w:rsidRDefault="00036D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относительно самостоятельная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детей и взрослых. Она удовлетворяет потребность людей в отдыхе, развлечении, познании, в развитии духовных и физических сил.</w:t>
      </w:r>
    </w:p>
    <w:p w:rsidR="00D1372E" w:rsidRDefault="00036D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Подвижная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тем проявлениям игровой деятельности, в которых ярко выражена роль движений. Для подвижной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характерны активные творческие двигательные действия, мотивированные ее сюжетом. Эти действия частично ограничиваются правилами (общепринятыми, установленными руководителем или играющими), направленными на преодоление различных трудностей на пути к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остижению поставленной цели.  В педагогической практике используются коллективные и индивидуальные подвижные игры, а также игры, подводящие к спортивной деятельности. Коллективные подвижные игры — это игры, в которых одновременно участвуют как небольшие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 участников, так и целые классы или спортивные секции, а в некоторых случаях и значительно большее количество играющих.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игр. Здоровый образ жизни и его составляющие. Игры по выбору.</w:t>
      </w:r>
    </w:p>
    <w:p w:rsidR="00D1372E" w:rsidRDefault="00036D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Физическая подготовка.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и проведение подвижных игр. 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развитие всех органов и систем спортсмена, повышение работоспособности, а так же создание основы для развития базовых умений и навыков.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ФП:</w:t>
      </w:r>
    </w:p>
    <w:p w:rsidR="00D1372E" w:rsidRDefault="00036D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функциональных возможностей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спортсмена, путем развития работоспособности применительно к широкому кругу упражнений.</w:t>
      </w:r>
    </w:p>
    <w:p w:rsidR="00D1372E" w:rsidRDefault="00036D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развитие выносливости, силовых, скоростно-силовых, координационных возможностей.</w:t>
      </w:r>
    </w:p>
    <w:p w:rsidR="00D1372E" w:rsidRDefault="00036D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обогащать фонд двигательных навыков и умений.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 ФП делятся на 2 группы: косвенного и прямого влияния. Косвенные – кроссы, плавание, лыжный бег и т.д. Прямые – упражнения направлены на повышение физической подготовленности и должны быть схожи по координации и характеру с действиями в подвижных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Средствами физической подготовки являются общеразвивающие упражнения, направленные на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всех качеств в процессе ходьбы, бега, прыжков, метаний, а также упражнения на различных снарядах, тренажерах, занятия другими видами спорта. Физическая подготовка. Основной задачей ФП является повышение работоспособности организма в целом.</w:t>
      </w:r>
    </w:p>
    <w:p w:rsidR="00D1372E" w:rsidRDefault="00036D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Физическая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может проводиться в самых разнообразных условиях: на стадионе, в гимнастическом зале, в лесу, в парке. Многие упражнения можно выполнять без специального оборудования мест занятий, используя гимнастические снаряды, различные отягощения, природны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материалы и др.</w:t>
      </w:r>
    </w:p>
    <w:p w:rsidR="00D1372E" w:rsidRDefault="00036DB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Здоровый образ жизни </w:t>
      </w:r>
    </w:p>
    <w:p w:rsidR="00D1372E" w:rsidRDefault="00036D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на тему «Если хочешь быть здоров…»</w:t>
      </w:r>
    </w:p>
    <w:p w:rsidR="00D1372E" w:rsidRDefault="00036D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еседа на тему  «Кого мы можем считать здоровым человеком» </w:t>
      </w:r>
    </w:p>
    <w:p w:rsidR="00D1372E" w:rsidRDefault="00D1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2E" w:rsidRDefault="00036D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D1372E" w:rsidRDefault="00036D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выработается потребность к систематическим занятиям физическими упражнениями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подвижными играми;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сформировано начальное представление о культуре движении;    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обучающийся сознательно применяет физические упражнения для повышения        работоспособности, организации отдыха и укрепления здоровья;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обобщение и углубление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 истории, культуре народных игр;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умение работать в коллективе.</w:t>
      </w:r>
    </w:p>
    <w:p w:rsidR="00D1372E" w:rsidRDefault="00036DBA">
      <w:pPr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 следующие умения: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поступки людей, жизненные ситуации с точки зрения общепринятых норм и ценностей; оценивать конкретные поступ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как хорошие или  плохие;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выражать  свои эмоции;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эмоции других людей, сочувствовать, сопереживать;</w:t>
      </w:r>
    </w:p>
    <w:p w:rsidR="00D1372E" w:rsidRDefault="00036DBA">
      <w:pPr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формировать цель  деятельности с помощью учителя;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проговаривать последовательность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йствий во время занятия;</w:t>
      </w:r>
    </w:p>
    <w:p w:rsidR="00D1372E" w:rsidRDefault="00036DB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работать по определенному алгоритму</w:t>
      </w:r>
    </w:p>
    <w:p w:rsidR="00D1372E" w:rsidRDefault="00036DB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делать выводы в результате совместной работы класса и учителя;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учебного сотрудничества с учителем и сверстниками — определение цели, функций участников, способов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постановка вопросов — инициативное сотрудничество в поиске и сборе информации;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партнёра — контроль, коррекция, оценка его действий;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грамматическими и синтаксическими нормами родного языка, современных средств коммуникации.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сформировать навыки позитивного коммуникативного общения;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образовательной программы: результативность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определяется умением играть и проводить подвижные игры.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72E" w:rsidRDefault="00D1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2E" w:rsidRDefault="00036DB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Обеспечение.</w:t>
      </w:r>
    </w:p>
    <w:p w:rsidR="00D1372E" w:rsidRDefault="00D13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условия: 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учебно-наглядными пособиями, пополнение материальной базы волейбольными мячами, фишками, скакалками и другим инвентарём.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Педагогические условия: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учёт индивидуальных и возрастных особенностей обучающихся в использовании форм, средств и способов реализации программы секции;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единства педагогических требований во взаимоотношениях с обучающимися;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для развития личности ребенка и его способностей.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условия: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необходимой документации: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программы деятельности спортивной секции;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тематического планирования секции.</w:t>
      </w:r>
    </w:p>
    <w:p w:rsidR="00D1372E" w:rsidRDefault="00D1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2E" w:rsidRDefault="00036DB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Формы аттестации и оценочные материалы. Оценочные мат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ериалы.</w:t>
      </w:r>
    </w:p>
    <w:p w:rsidR="00D1372E" w:rsidRDefault="00D1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2E" w:rsidRDefault="00036D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требования, содержание и методика проведения контрольных испытаний</w:t>
      </w:r>
    </w:p>
    <w:p w:rsidR="00D1372E" w:rsidRDefault="00D1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2E" w:rsidRDefault="00D1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/>
      </w:tblPr>
      <w:tblGrid>
        <w:gridCol w:w="419"/>
        <w:gridCol w:w="4253"/>
        <w:gridCol w:w="615"/>
        <w:gridCol w:w="614"/>
        <w:gridCol w:w="615"/>
        <w:gridCol w:w="627"/>
      </w:tblGrid>
      <w:tr w:rsidR="00D1372E"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требований</w:t>
            </w:r>
          </w:p>
        </w:tc>
        <w:tc>
          <w:tcPr>
            <w:tcW w:w="24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(лет)  юноши</w:t>
            </w:r>
          </w:p>
        </w:tc>
      </w:tr>
      <w:tr w:rsidR="00D1372E"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</w:pPr>
            <w:hyperlink r:id="rId6">
              <w:r w:rsidR="00036DBA">
                <w:rPr>
                  <w:rStyle w:val="ListLabel1"/>
                </w:rPr>
                <w:t>Бег на 30 метров (сек)</w:t>
              </w:r>
            </w:hyperlink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</w:pPr>
            <w:hyperlink r:id="rId7">
              <w:r w:rsidR="00036DBA">
                <w:rPr>
                  <w:rStyle w:val="ListLabel1"/>
                </w:rPr>
                <w:t>Челночный бег 3х10 м</w:t>
              </w:r>
            </w:hyperlink>
            <w:r w:rsidR="000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30 сек (раз) 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</w:pPr>
            <w:hyperlink r:id="rId8">
              <w:r w:rsidR="00036DBA">
                <w:rPr>
                  <w:rStyle w:val="ListLabel1"/>
                </w:rPr>
                <w:t>Прыжок в длину с места</w:t>
              </w:r>
            </w:hyperlink>
            <w:r w:rsidR="000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(см)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</w:pPr>
            <w:hyperlink r:id="rId9">
              <w:r w:rsidR="00036DBA">
                <w:rPr>
                  <w:rStyle w:val="ListLabel1"/>
                </w:rPr>
                <w:t>Наклон вперёд сидя, ноги вместе</w:t>
              </w:r>
            </w:hyperlink>
            <w:r w:rsidR="000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(см)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</w:pPr>
            <w:hyperlink r:id="rId10">
              <w:r w:rsidR="00036DBA">
                <w:rPr>
                  <w:rStyle w:val="ListLabel1"/>
                </w:rPr>
                <w:t>Прыжки через скакалку</w:t>
              </w:r>
            </w:hyperlink>
            <w:r w:rsidR="000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сек (раз)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1372E"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требований</w:t>
            </w:r>
          </w:p>
        </w:tc>
        <w:tc>
          <w:tcPr>
            <w:tcW w:w="24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(лет)  девушки</w:t>
            </w:r>
          </w:p>
        </w:tc>
      </w:tr>
      <w:tr w:rsidR="00D1372E"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</w:pPr>
            <w:hyperlink r:id="rId11">
              <w:r w:rsidR="00036DBA">
                <w:rPr>
                  <w:rStyle w:val="ListLabel1"/>
                </w:rPr>
                <w:t>Бег на 30 метров (сек)</w:t>
              </w:r>
            </w:hyperlink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</w:pPr>
            <w:hyperlink r:id="rId12">
              <w:r w:rsidR="00036DBA">
                <w:rPr>
                  <w:rStyle w:val="ListLabel1"/>
                </w:rPr>
                <w:t>Челночный бег 3х10 м</w:t>
              </w:r>
            </w:hyperlink>
            <w:r w:rsidR="000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разгибание рук в упоре лежа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30 сек (раз) 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</w:pPr>
            <w:hyperlink r:id="rId13">
              <w:r w:rsidR="00036DBA">
                <w:rPr>
                  <w:rStyle w:val="ListLabel1"/>
                </w:rPr>
                <w:t>Прыжок в длину с места</w:t>
              </w:r>
            </w:hyperlink>
            <w:r w:rsidR="000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(см)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</w:pPr>
            <w:hyperlink r:id="rId14">
              <w:r w:rsidR="00036DBA">
                <w:rPr>
                  <w:rStyle w:val="ListLabel1"/>
                </w:rPr>
                <w:t>Наклон вперёд сидя, ноги вместе</w:t>
              </w:r>
            </w:hyperlink>
            <w:r w:rsidR="000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(см)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372E"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</w:pPr>
            <w:hyperlink r:id="rId15">
              <w:r w:rsidR="00036DBA">
                <w:rPr>
                  <w:rStyle w:val="ListLabel1"/>
                </w:rPr>
                <w:t>Прыжки через скакалку</w:t>
              </w:r>
            </w:hyperlink>
            <w:r w:rsidR="000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сек (раз)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72E" w:rsidRDefault="00D13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72E" w:rsidRDefault="00D13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72E" w:rsidRDefault="00036DB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6.Список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информационных источников.</w:t>
      </w:r>
    </w:p>
    <w:p w:rsidR="00D1372E" w:rsidRDefault="00D13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72E" w:rsidRDefault="00036D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А.А. Физическая культура в специальном образовании – М., 2008. </w:t>
      </w:r>
    </w:p>
    <w:p w:rsidR="00D1372E" w:rsidRDefault="00036DBA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 Е.С. Физическая культура – М., 2007. </w:t>
      </w:r>
    </w:p>
    <w:p w:rsidR="00D1372E" w:rsidRDefault="00036DBA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Лях Программа по физкультуре Москва «Просвещение» 2010г.</w:t>
      </w:r>
    </w:p>
    <w:p w:rsidR="00D1372E" w:rsidRDefault="00036DBA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и физминутки в начальной школе. Методическое пособие. [Текст]  / О.А. Степанова. — М.: Баласс, 2012. — С. 128. Образовательная система «Школа 2100», серия «Методическая библиотека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начальной        школы».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государственный образовательный стандарт.</w:t>
      </w:r>
    </w:p>
    <w:p w:rsidR="00D1372E" w:rsidRDefault="00036D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Лях, В. И. Комплексная программа физического воспитания для 1–11 классов \ В.И.Лях,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Спортивные игры / Под ред. Ю. И Портных. — М.: ФиС, 1975г.</w:t>
      </w:r>
    </w:p>
    <w:p w:rsidR="00D1372E" w:rsidRDefault="000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А.А.Зданевич. – М.: Просвещение, 2010г.</w:t>
      </w:r>
    </w:p>
    <w:p w:rsidR="00D1372E" w:rsidRDefault="0003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школьников: Методический конструктор (пособие для учителей) / Д.В.Григорьев, П.В.Степанов. М: Просвещение, 2012г.</w:t>
      </w:r>
    </w:p>
    <w:p w:rsidR="00D1372E" w:rsidRDefault="0003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И.М. Подвижные игры. М.: Знание, 1987г.</w:t>
      </w:r>
    </w:p>
    <w:p w:rsidR="00D1372E" w:rsidRDefault="0003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Гомельский А.Я. Бакетбол: секреты мастерства. 1000 баскетбольных упражнений. – М.: Агенство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«Фаир», 1997г.</w:t>
      </w:r>
    </w:p>
    <w:p w:rsidR="00D1372E" w:rsidRDefault="0003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 Ю.Д. Спортивные игры: техника, тактика, методика обучения. – М.: Академия, 2004г.</w:t>
      </w:r>
    </w:p>
    <w:p w:rsidR="00D1372E" w:rsidRDefault="00036D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1–11 кл.: Программа для общеобразовательных учреждений / авт.-сост. А.П.Матвеев, Т.В.Петрова. – М.: — Дрофа, 2002г.</w:t>
      </w:r>
    </w:p>
    <w:p w:rsidR="00D1372E" w:rsidRDefault="00036D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D1372E" w:rsidRDefault="00036DB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учебный график </w:t>
      </w:r>
    </w:p>
    <w:p w:rsidR="00D1372E" w:rsidRDefault="00D1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Ind w:w="-1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/>
      </w:tblPr>
      <w:tblGrid>
        <w:gridCol w:w="511"/>
        <w:gridCol w:w="4486"/>
        <w:gridCol w:w="900"/>
        <w:gridCol w:w="855"/>
        <w:gridCol w:w="675"/>
        <w:gridCol w:w="735"/>
        <w:gridCol w:w="645"/>
        <w:gridCol w:w="988"/>
      </w:tblGrid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Прак-тика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Кор-рек-ция</w:t>
            </w: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 на занятиях по подвижным играм.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подвижных игр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подвижных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«Салки»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меня»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«Вызов номеров»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 ночь»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во рву»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«Лягушки-цапли», «Быстрее по местам»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«Удочка», «Аисты»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«Не намочи ног».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«Пчёлки».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«Пятнашки», «Кот и мыши».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«Вышибалы».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«Совушка»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«Подвижная цель»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цель».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«Два мороза»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«Белые медведи»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Здоровый образ жизни и его составляющие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«Рыбаки и рыбки»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«Бросай – беги 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«Сокол и мыши»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«Быстрая передача».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среднему», «Мяч соседу»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в огороде».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«Подвижная цель».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«Зайцы, сторож и Жучка».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«Снайперы».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«Играй, мяч не теряй»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«Запрещённое движение» 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старты.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«Салки»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меня»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«Вызов номеров»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 ночь»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во рву»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«Удочка», «Аисты»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«Не намочи ног».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«Пчёлки».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«Пятнашки», «Кот и мыши».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«Вышибалы».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«Пустое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«Совушка»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«Подвижная цель»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цель».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«Два мороза»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«Казаки разбойники»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«Рыбаки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рыбки»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«Бросай – беги 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«Сокол и мыши»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«Быстрая передача».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среднему», «Мяч соседу»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в огороде».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«Подвижная цель».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«Снайперы».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 игра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72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03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372E" w:rsidRDefault="00D1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72E" w:rsidRDefault="00D137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2E" w:rsidRDefault="00036DB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72E" w:rsidRDefault="00D1372E"/>
    <w:p w:rsidR="00D1372E" w:rsidRDefault="00D1372E">
      <w:pPr>
        <w:spacing w:after="0" w:line="240" w:lineRule="auto"/>
        <w:jc w:val="center"/>
      </w:pPr>
    </w:p>
    <w:p w:rsidR="00D1372E" w:rsidRDefault="00D1372E">
      <w:pPr>
        <w:spacing w:after="0" w:line="240" w:lineRule="auto"/>
        <w:jc w:val="center"/>
      </w:pPr>
    </w:p>
    <w:sectPr w:rsidR="00D1372E" w:rsidSect="00D1372E">
      <w:pgSz w:w="11906" w:h="16838"/>
      <w:pgMar w:top="1134" w:right="850" w:bottom="1134" w:left="11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62D"/>
    <w:multiLevelType w:val="multilevel"/>
    <w:tmpl w:val="7830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44115"/>
    <w:multiLevelType w:val="multilevel"/>
    <w:tmpl w:val="74E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26336"/>
    <w:multiLevelType w:val="multilevel"/>
    <w:tmpl w:val="987C7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56144"/>
    <w:multiLevelType w:val="multilevel"/>
    <w:tmpl w:val="5274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C1D67"/>
    <w:multiLevelType w:val="multilevel"/>
    <w:tmpl w:val="48881E4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6C7463EB"/>
    <w:multiLevelType w:val="multilevel"/>
    <w:tmpl w:val="F5EAB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DDB1CAA"/>
    <w:multiLevelType w:val="multilevel"/>
    <w:tmpl w:val="DE12F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372E"/>
    <w:rsid w:val="00036DBA"/>
    <w:rsid w:val="00D1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2E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B353D"/>
    <w:rPr>
      <w:color w:val="0000FF"/>
      <w:u w:val="single"/>
    </w:rPr>
  </w:style>
  <w:style w:type="character" w:styleId="a3">
    <w:name w:val="Strong"/>
    <w:basedOn w:val="a0"/>
    <w:qFormat/>
    <w:rsid w:val="002940A0"/>
    <w:rPr>
      <w:rFonts w:cs="Times New Roman"/>
      <w:b/>
      <w:bCs/>
    </w:rPr>
  </w:style>
  <w:style w:type="character" w:customStyle="1" w:styleId="c14">
    <w:name w:val="c14"/>
    <w:basedOn w:val="a0"/>
    <w:qFormat/>
    <w:rsid w:val="00C462F7"/>
  </w:style>
  <w:style w:type="character" w:customStyle="1" w:styleId="c4">
    <w:name w:val="c4"/>
    <w:basedOn w:val="a0"/>
    <w:qFormat/>
    <w:rsid w:val="00C462F7"/>
  </w:style>
  <w:style w:type="character" w:customStyle="1" w:styleId="ListLabel1">
    <w:name w:val="ListLabel 1"/>
    <w:qFormat/>
    <w:rsid w:val="00D1372E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a4">
    <w:name w:val="Символ нумерации"/>
    <w:qFormat/>
    <w:rsid w:val="00D1372E"/>
  </w:style>
  <w:style w:type="paragraph" w:customStyle="1" w:styleId="a5">
    <w:name w:val="Заголовок"/>
    <w:basedOn w:val="a"/>
    <w:next w:val="a6"/>
    <w:qFormat/>
    <w:rsid w:val="00D137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1372E"/>
    <w:pPr>
      <w:spacing w:after="140" w:line="276" w:lineRule="auto"/>
    </w:pPr>
  </w:style>
  <w:style w:type="paragraph" w:styleId="a7">
    <w:name w:val="List"/>
    <w:basedOn w:val="a6"/>
    <w:rsid w:val="00D1372E"/>
    <w:rPr>
      <w:rFonts w:cs="Mangal"/>
    </w:rPr>
  </w:style>
  <w:style w:type="paragraph" w:customStyle="1" w:styleId="Caption">
    <w:name w:val="Caption"/>
    <w:basedOn w:val="a"/>
    <w:qFormat/>
    <w:rsid w:val="00D137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1372E"/>
    <w:pPr>
      <w:suppressLineNumbers/>
    </w:pPr>
    <w:rPr>
      <w:rFonts w:cs="Mangal"/>
    </w:rPr>
  </w:style>
  <w:style w:type="paragraph" w:customStyle="1" w:styleId="msonormal0">
    <w:name w:val="msonormal"/>
    <w:basedOn w:val="a"/>
    <w:qFormat/>
    <w:rsid w:val="00DB35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DB35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вый"/>
    <w:basedOn w:val="a"/>
    <w:qFormat/>
    <w:rsid w:val="002940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13">
    <w:name w:val="c13"/>
    <w:basedOn w:val="a"/>
    <w:qFormat/>
    <w:rsid w:val="00C462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45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etmir.com/sportnorm/pryzhki-v-dlinu-s-mesta" TargetMode="External"/><Relationship Id="rId13" Type="http://schemas.openxmlformats.org/officeDocument/2006/relationships/hyperlink" Target="https://runetmir.com/sportnorm/pryzhki-v-dlinu-s-me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netmir.com/sportnorm/normativy-chelnochnogo-bega" TargetMode="External"/><Relationship Id="rId12" Type="http://schemas.openxmlformats.org/officeDocument/2006/relationships/hyperlink" Target="https://runetmir.com/sportnorm/normativy-chelnochnogo-beg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netmir.com/sportnorm/normativy-bega-30-metrov" TargetMode="External"/><Relationship Id="rId11" Type="http://schemas.openxmlformats.org/officeDocument/2006/relationships/hyperlink" Target="https://runetmir.com/sportnorm/normativy-bega-30-metro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netmir.com/sportnorm/pryzhki-na-skakalke-normativy" TargetMode="External"/><Relationship Id="rId10" Type="http://schemas.openxmlformats.org/officeDocument/2006/relationships/hyperlink" Target="https://runetmir.com/sportnorm/pryzhki-na-skakalke-normati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netmir.com/sportnorm/naklony-vpered" TargetMode="External"/><Relationship Id="rId14" Type="http://schemas.openxmlformats.org/officeDocument/2006/relationships/hyperlink" Target="https://runetmir.com/sportnorm/naklony-vpe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13334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 Family</dc:creator>
  <cp:lastModifiedBy>ПК</cp:lastModifiedBy>
  <cp:revision>2</cp:revision>
  <dcterms:created xsi:type="dcterms:W3CDTF">2021-05-24T07:32:00Z</dcterms:created>
  <dcterms:modified xsi:type="dcterms:W3CDTF">2021-05-24T07:32:00Z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