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2"/>
          <w:szCs w:val="22"/>
        </w:rPr>
      </w:pPr>
      <w:bookmarkStart w:id="0" w:name="af5b5167-7099-47ec-9866-9052e784200d"/>
      <w:r>
        <w:rPr>
          <w:rFonts w:ascii="Times New Roman" w:hAnsi="Times New Roman"/>
          <w:b/>
          <w:color w:val="000000"/>
          <w:sz w:val="22"/>
          <w:szCs w:val="22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2"/>
          <w:szCs w:val="22"/>
        </w:rPr>
      </w:pPr>
      <w:bookmarkStart w:id="1" w:name="dc3cea46-96ed-491e-818a-be2785bad2e9"/>
      <w:bookmarkEnd w:id="1"/>
      <w:r>
        <w:rPr>
          <w:rFonts w:ascii="Times New Roman" w:hAnsi="Times New Roman"/>
          <w:b/>
          <w:color w:val="000000"/>
          <w:sz w:val="22"/>
          <w:szCs w:val="22"/>
        </w:rPr>
        <w:t>Ярославский МР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МОУ Туношёнская СШ ЯМР</w:t>
      </w:r>
    </w:p>
    <w:p>
      <w:pPr>
        <w:pStyle w:val="Normal"/>
        <w:spacing w:before="0" w:after="0"/>
        <w:ind w:left="1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Руководитель ШМО</w:t>
            </w:r>
          </w:p>
          <w:p>
            <w:pPr>
              <w:pStyle w:val="Normal"/>
              <w:spacing w:lineRule="auto" w:line="240" w:before="0" w:after="120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Чепурнова И.Г.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Приказ______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от «____» _______________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Директор школы</w:t>
            </w:r>
          </w:p>
          <w:p>
            <w:pPr>
              <w:pStyle w:val="Normal"/>
              <w:spacing w:lineRule="auto" w:line="240" w:before="0" w:after="120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Балкова С.Е.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Приказ_______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от «____» _______________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4547273)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bCs/>
          <w:i w:val="false"/>
          <w:color w:val="000000"/>
          <w:sz w:val="28"/>
        </w:rPr>
        <w:t>для обучающихся 10 – 11 классов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  <w:t>с. Туношна 2024 г.</w:t>
      </w:r>
    </w:p>
    <w:p>
      <w:pPr>
        <w:pStyle w:val="Normal"/>
        <w:spacing w:lineRule="exact" w:line="264" w:before="0" w:after="0"/>
        <w:ind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bookmarkStart w:id="2" w:name="block-34574529"/>
      <w:bookmarkStart w:id="3" w:name="block-345745291"/>
      <w:bookmarkStart w:id="4" w:name="3d76e050-51fd-4b58-80c8-65c11753c1a9"/>
      <w:bookmarkEnd w:id="2"/>
      <w:bookmarkEnd w:id="3"/>
      <w:bookmarkEnd w:id="4"/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Арифметический корень натуральной степени и его свойства.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Степень с рациональным показателем и её свойства, степень с действительным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Логарифм числа. Свойства логарифма. Десятичные и натуральные логарифмы.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Преобразования числовых выражений, содержащих степени и корни.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Иррациональные уравнения. Основные методы решения иррациональных уравнений.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Показательные уравнения. Основные методы решения показательных уравнений.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Преобразование выражений, содержащих логарифмы.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Логарифмические уравнения. Основные методы решения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Функциональные зависимости в реальных процессах и явлениях. Графики реальных зависимостей.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Множества и логика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0"/>
          <w:szCs w:val="20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НОК), остатков по модулю, алгоритма Евклида для решения задач в целых числах.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Основные методы решения показательных и логарифмических неравенств.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Основные методы решения иррациональных неравенств.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Уравнения, неравенства и системы с параметрами.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Тригонометрические функции, их свойства и графики.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Применение интеграла для нахождения площадей плоских фигур и объёмов геометрических тел.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bookmarkStart w:id="5" w:name="block-34574528"/>
      <w:bookmarkStart w:id="6" w:name="block-345745281"/>
      <w:bookmarkEnd w:id="5"/>
      <w:bookmarkEnd w:id="6"/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br/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применять приближённые вычисления, правила округления, прикидку и оценку результата вычислений;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понятием: арифметический корень натуральной степени;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понятием: степень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логарифм числа, десятичные и натуральные логарифмы;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синус, косинус, тангенс, котангенс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оперировать понятиями: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свойства действий с корнями для преобразования выражений;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выполнять преобразования числовых выражений, содержащих степени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свойства логарифмов для преобразования логарифмических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br/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прогрессии для решения реальных задач прикладного характера;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геометрический и физический смысл производной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Множества и логика: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множество, операции над множествами;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0"/>
          <w:szCs w:val="20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осуществлять отбор корней при решении тригонометрического уравнения;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применять графические методы для решения уравнений и неравенств, а также задач с параметрами;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строить геометрические образы уравнений и неравенств на координатной плоскости;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графики тригонометрических функций;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применять функции для моделирования и исследования реальных процессов.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производную для исследования функции на монотонность и экстремумы;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находить наибольшее и наименьшее значения функции непрерывной на отрезке;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находить площади плоских фигур и объёмы тел с помощью интеграла;</w:t>
      </w:r>
    </w:p>
    <w:p>
      <w:p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>
          <w:sz w:val="20"/>
          <w:szCs w:val="20"/>
        </w:rPr>
      </w:pPr>
      <w:bookmarkStart w:id="7" w:name="block-34574530"/>
      <w:bookmarkStart w:id="8" w:name="block-345745301"/>
      <w:bookmarkEnd w:id="7"/>
      <w:bookmarkEnd w:id="8"/>
      <w:r>
        <w:rPr>
          <w:rFonts w:ascii="Times New Roman" w:hAnsi="Times New Roman"/>
          <w:b w:val="false"/>
          <w:i w:val="false"/>
          <w:color w:val="000000"/>
          <w:sz w:val="20"/>
          <w:szCs w:val="20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10 КЛАСС </w:t>
      </w:r>
      <w:r>
        <w:br w:type="page"/>
      </w:r>
    </w:p>
    <w:tbl>
      <w:tblPr>
        <w:tblW w:w="13594" w:type="dxa"/>
        <w:jc w:val="left"/>
        <w:tblInd w:w="-5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52" w:type="dxa"/>
          <w:bottom w:w="0" w:type="dxa"/>
          <w:right w:w="108" w:type="dxa"/>
        </w:tblCellMar>
      </w:tblPr>
      <w:tblGrid>
        <w:gridCol w:w="637"/>
        <w:gridCol w:w="3040"/>
        <w:gridCol w:w="1356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ageBreakBefore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Style w:val="Style11"/>
                  <w:sz w:val="16"/>
                  <w:szCs w:val="16"/>
                </w:rPr>
                <w:t>https://lesson.edu.ru/lesson/d50809fc-a01b-41b8-a4e2-e4580b25ce61?backUrl=%2F02.5%2F10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Style w:val="Style11"/>
                  <w:sz w:val="16"/>
                  <w:szCs w:val="16"/>
                </w:rPr>
                <w:t>https://lesson.edu.ru/lesson/35634479-2eb7-416c-93bc-0f3f8f3382dc?backUrl=%2F02.5%2F10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Style w:val="Style11"/>
                  <w:sz w:val="16"/>
                  <w:szCs w:val="16"/>
                </w:rPr>
                <w:t>https://lesson.edu.ru/lesson/8267f278-e4a0-4ef8-827c-85322924b60c</w:t>
              </w:r>
            </w:hyperlink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Функции и графики. Степенная функция с целым показателем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Style w:val="Style11"/>
                  <w:sz w:val="16"/>
                  <w:szCs w:val="16"/>
                </w:rPr>
                <w:t>https://lesson.edu.ru/lesson/1bae9ec8-aa8e-47f9-b097-fae6eadfd37a?backUrl=%2F02.5%2F10</w:t>
              </w:r>
            </w:hyperlink>
            <w:r>
              <w:rPr>
                <w:sz w:val="16"/>
                <w:szCs w:val="16"/>
              </w:rPr>
              <w:br/>
            </w:r>
            <w:hyperlink r:id="rId6">
              <w:r>
                <w:rPr>
                  <w:rStyle w:val="Style11"/>
                  <w:sz w:val="16"/>
                  <w:szCs w:val="16"/>
                </w:rPr>
                <w:t>https://lesson.edu.ru/lesson/395b37e6-9e5e-482a-a0a3-6549f33068f2?backUrl=%2F02.5%2F10</w:t>
              </w:r>
            </w:hyperlink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Арифметический корень n-ой степени. Иррациональные уравнения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Style w:val="Style11"/>
                  <w:sz w:val="16"/>
                  <w:szCs w:val="16"/>
                </w:rPr>
                <w:t>https://lesson.edu.ru/lesson/7a4fea5d-8172-4e0b-a872-8d971b52b1ad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Style w:val="Style11"/>
                  <w:sz w:val="16"/>
                  <w:szCs w:val="16"/>
                </w:rPr>
                <w:t>https://lesson.edu.ru/lesson/5455fb86-7f69-42a5-8a7f-39df562ca5fa</w:t>
              </w:r>
            </w:hyperlink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Показательная функция. Показательные уравнения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Style w:val="Style11"/>
                  <w:sz w:val="16"/>
                  <w:szCs w:val="16"/>
                </w:rPr>
                <w:t>https://lesson.edu.ru/lesson/547730b7-f1a7-4d18-8d48-4e4872699d31?backUrl=%2F02.5%2F11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Style w:val="Style11"/>
                  <w:sz w:val="16"/>
                  <w:szCs w:val="16"/>
                </w:rPr>
                <w:t>https://lesson.edu.ru/lesson/c6742217-2a3a-43f6-b439-4b93696611a3</w:t>
              </w:r>
            </w:hyperlink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Логарифмическая функция. Логарифмические уравнения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Style w:val="Style11"/>
                  <w:sz w:val="16"/>
                  <w:szCs w:val="16"/>
                </w:rPr>
                <w:t>https://lesson.edu.ru/lesson/fff28aca-83f3-44bd-b4cc-5c3780dbf185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">
              <w:r>
                <w:rPr>
                  <w:rStyle w:val="Style11"/>
                  <w:sz w:val="16"/>
                  <w:szCs w:val="16"/>
                </w:rPr>
                <w:t>https://lesson.edu.ru/lesson/696a756f-8468-4630-883d-0432554dc193</w:t>
              </w:r>
            </w:hyperlink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Тригонометрические выражения и уравнения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">
              <w:r>
                <w:rPr>
                  <w:rStyle w:val="Style11"/>
                  <w:sz w:val="16"/>
                  <w:szCs w:val="16"/>
                </w:rPr>
                <w:t>https://lesson.edu.ru/lesson/efc2bda3-ef8f-4035-907f-7d31409e810b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Style w:val="Style11"/>
                  <w:sz w:val="16"/>
                  <w:szCs w:val="16"/>
                </w:rPr>
                <w:t>https://lesson.edu.ru/lesson/0072a96b-00ce-4666-bec2-a83ec8bc90c7?backUrl=%2F02.5%2F1</w:t>
              </w:r>
            </w:hyperlink>
            <w:r>
              <w:rPr>
                <w:sz w:val="16"/>
                <w:szCs w:val="16"/>
              </w:rPr>
              <w:t>0</w:t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Последовательности и прогрессии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">
              <w:r>
                <w:rPr>
                  <w:rStyle w:val="Style11"/>
                  <w:sz w:val="16"/>
                  <w:szCs w:val="16"/>
                </w:rPr>
                <w:t>https://lesson.edu.ru/lesson/9ecbd833-915f-443e-880e-54a0751d9616?backUrl=%2F02.5%2F10</w:t>
              </w:r>
            </w:hyperlink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Непрерывные функции. Производная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">
              <w:r>
                <w:rPr>
                  <w:rStyle w:val="Style11"/>
                  <w:sz w:val="16"/>
                  <w:szCs w:val="16"/>
                </w:rPr>
                <w:t>https://lesson.edu.ru/lesson/cea1b379-26b4-40dc-9fc1-afa43cd798bd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Style w:val="Style11"/>
                  <w:sz w:val="16"/>
                  <w:szCs w:val="16"/>
                </w:rPr>
                <w:t>https://lesson.edu.ru/lesson/ebef844b-798b-4e58-8c50-f42275e2bdc6</w:t>
              </w:r>
            </w:hyperlink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">
              <w:r>
                <w:rPr>
                  <w:rStyle w:val="Style11"/>
                  <w:sz w:val="16"/>
                  <w:szCs w:val="16"/>
                </w:rPr>
                <w:t>https://lesson.edu.ru/lesson/a99f6618-192b-48ed-bd9d-3d51b21a737e?backUrl=%2F02.5%2F10</w:t>
              </w:r>
            </w:hyperlink>
          </w:p>
        </w:tc>
      </w:tr>
      <w:tr>
        <w:trPr>
          <w:trHeight w:val="144" w:hRule="atLeast"/>
        </w:trPr>
        <w:tc>
          <w:tcPr>
            <w:tcW w:w="36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11 КЛАСС </w:t>
      </w:r>
    </w:p>
    <w:tbl>
      <w:tblPr>
        <w:tblW w:w="13594" w:type="dxa"/>
        <w:jc w:val="left"/>
        <w:tblInd w:w="-5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52" w:type="dxa"/>
          <w:bottom w:w="0" w:type="dxa"/>
          <w:right w:w="108" w:type="dxa"/>
        </w:tblCellMar>
      </w:tblPr>
      <w:tblGrid>
        <w:gridCol w:w="637"/>
        <w:gridCol w:w="3040"/>
        <w:gridCol w:w="1356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Исследование функций с помощью производной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Первообразная и интеграл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sz w:val="20"/>
                <w:szCs w:val="20"/>
              </w:rPr>
              <w:b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Иррациональные, показательные и логарифмические неравенства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Комплексные числа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Натуральные и целые числа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Задачи с параметрами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36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hanging="0"/>
        <w:jc w:val="left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0"/>
          <w:szCs w:val="20"/>
        </w:rPr>
        <w:t xml:space="preserve">10 КЛАСС </w:t>
      </w:r>
    </w:p>
    <w:tbl>
      <w:tblPr>
        <w:tblW w:w="9694" w:type="dxa"/>
        <w:jc w:val="left"/>
        <w:tblInd w:w="-5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52" w:type="dxa"/>
          <w:bottom w:w="0" w:type="dxa"/>
          <w:right w:w="108" w:type="dxa"/>
        </w:tblCellMar>
      </w:tblPr>
      <w:tblGrid>
        <w:gridCol w:w="532"/>
        <w:gridCol w:w="2772"/>
        <w:gridCol w:w="4"/>
        <w:gridCol w:w="924"/>
        <w:gridCol w:w="4"/>
        <w:gridCol w:w="1754"/>
        <w:gridCol w:w="4"/>
        <w:gridCol w:w="3700"/>
      </w:tblGrid>
      <w:tr>
        <w:trPr>
          <w:trHeight w:val="144" w:hRule="atLeast"/>
        </w:trPr>
        <w:tc>
          <w:tcPr>
            <w:tcW w:w="5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8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53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6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0"/>
                <w:szCs w:val="20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Множество, операции над множествами и их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Диаграммы Эйлера-Венна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Применение дробей и процентов для решения прикладных задач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Применение дробей и процентов для решения прикладных задач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Действительные числа. Рациональные и иррациональные числа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Арифметические операции с действительными числами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Модуль действительного числа и его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0,5</w:t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Многочлены с целыми коэффициентами. Теорема Виета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систем линейных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систем линейных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прикладных задач с помощью системы линейных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прикладных задач с помощью системы линейных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График функции. Элементарные преобразования графиков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Линейная, квадратичная и дробно-линейная функции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Элементарное исследование и построение графиков этих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Элементарное исследование и построение графиков этих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Степень с целым показателем. Бином Ньютона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Степень с целым показателем. Бином Ньютона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"Степенная функция. Её свойства и график"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Арифметический корень натуральной степени и его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Арифметический корень натуральной степени и его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Преобразования числовых выражений, содержащих степени и корни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Преобразования числовых выражений, содержащих степени и корни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Преобразования числовых выражений, содержащих степени и корни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Равносильные переходы в решении иррациональных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Равносильные переходы в решении иррациональных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Равносильные переходы в решении иррациональных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Равносильные переходы в решении иррациональных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Степень с рациональным показателем и её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Степень с рациональным показателем и её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Степень с рациональным показателем и её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Использование графика функции для решения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Использование графика функции для решения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 числа. Свойства логарифма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 числа. Свойства логарифма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 числа. Свойства логарифма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Преобразование выражений, содержащих логарифмы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Логарифмическая функция, её свойства и график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Логарифмическая функция, её свойства и график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Использование графика функции для решения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Использование графика функции для решения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Равносильные переходы в решении логарифмических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Равносильные переходы в решении логарифмических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Синус, косинус, тангенс и котангенс числового аргумента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Синус, косинус, тангенс и котангенс числового аргумента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Арксинус, арккосинус и арктангенс числового аргумента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Арксинус, арккосинус и арктангенс числового аргумента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Сумма бесконечно убывающей геометрической прогрессии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"Последовательности и прогрессии"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Непрерывные функции и их свойства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Точка разрыва. Асимптоты графиков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Свойства функций непрерывных на отрезке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Свойства функций непрерывных на отрезке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Метод интервалов для решения неравенств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Метод интервалов для решения неравенств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Метод интервалов для решения неравенств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Применение свойств непрерывных функций для решения задач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Применение свойств непрерывных функций для решения задач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Первая и вторая производные функции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Определение, геометрический смысл производной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Определение, физический смысл производной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Производные элементарных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Контрольная работа: "Производная"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Повторение, обобщение, систематизация знаний: "Уравнения"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Повторение, обобщение, систематизация знаний: "Функции"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1417" w:after="0"/>
              <w:ind w:left="13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33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7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  <w:szCs w:val="22"/>
              </w:rPr>
              <w:t>3</w:t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color w:val="000000"/>
          <w:sz w:val="20"/>
          <w:szCs w:val="20"/>
        </w:rPr>
        <w:t>1. Алгебра и начала математического анализа 10 класс часть 1 и часть 2 (базовый и углубленный уровни) Мордкович А.Г., Семенов П.В./Мнемозина 2020 г</w:t>
      </w:r>
      <w:r>
        <w:rPr>
          <w:rFonts w:ascii="Times New Roman" w:hAnsi="Times New Roman"/>
          <w:b/>
          <w:i w:val="false"/>
          <w:color w:val="000000"/>
          <w:sz w:val="20"/>
          <w:szCs w:val="20"/>
        </w:rPr>
        <w:t>/</w:t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spacing w:lineRule="exact" w:line="480" w:before="0" w:after="0"/>
        <w:ind w:left="12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480" w:before="0" w:after="0"/>
        <w:ind w:left="12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12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0"/>
          <w:szCs w:val="20"/>
        </w:rPr>
        <w:t>Дидактические материалы  Алгебра и начала математического анализа 10 класс  Мерзляк А.Г., Полонский В.Б. и др. /Просвещение 2021/</w:t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Nimbus Roman No9 L" w:hAnsi="Nimbus Roman No9 L"/>
          <w:b w:val="false"/>
          <w:b w:val="false"/>
          <w:bCs w:val="false"/>
          <w:sz w:val="20"/>
          <w:szCs w:val="20"/>
        </w:rPr>
      </w:pPr>
      <w:r>
        <w:rPr>
          <w:rFonts w:ascii="Nimbus Roman No9 L" w:hAnsi="Nimbus Roman No9 L"/>
          <w:b w:val="false"/>
          <w:bCs w:val="false"/>
          <w:sz w:val="20"/>
          <w:szCs w:val="20"/>
        </w:rPr>
        <w:t>Контрольные работы Алгебра и начала математического анализа 10 класс Глизбург В.И. /Мнемозина 2022/</w:t>
      </w:r>
    </w:p>
    <w:p>
      <w:pPr>
        <w:pStyle w:val="Normal"/>
        <w:spacing w:before="0" w:after="0"/>
        <w:ind w:left="12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exact" w:line="480" w:before="0" w:after="0"/>
        <w:ind w:left="120" w:hanging="0"/>
        <w:jc w:val="left"/>
        <w:rPr>
          <w:sz w:val="20"/>
          <w:szCs w:val="20"/>
        </w:rPr>
      </w:pPr>
      <w:r>
        <w:rPr>
          <w:rFonts w:ascii="Times New Roman" w:hAnsi="Times New Roman"/>
          <w:b/>
          <w:i w:val="false"/>
          <w:color w:val="000000"/>
          <w:sz w:val="20"/>
          <w:szCs w:val="20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sectPr>
      <w:type w:val="nextPage"/>
      <w:pgSz w:orient="landscape" w:w="16383" w:h="11906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lesson/d50809fc-a01b-41b8-a4e2-e4580b25ce61?backUrl=%2F02.5%2F10" TargetMode="External"/><Relationship Id="rId3" Type="http://schemas.openxmlformats.org/officeDocument/2006/relationships/hyperlink" Target="https://lesson.edu.ru/lesson/35634479-2eb7-416c-93bc-0f3f8f3382dc?backUrl=%2F02.5%2F10" TargetMode="External"/><Relationship Id="rId4" Type="http://schemas.openxmlformats.org/officeDocument/2006/relationships/hyperlink" Target="https://lesson.edu.ru/lesson/8267f278-e4a0-4ef8-827c-85322924b60c" TargetMode="External"/><Relationship Id="rId5" Type="http://schemas.openxmlformats.org/officeDocument/2006/relationships/hyperlink" Target="https://lesson.edu.ru/lesson/1bae9ec8-aa8e-47f9-b097-fae6eadfd37a?backUrl=%2F02.5%2F10" TargetMode="External"/><Relationship Id="rId6" Type="http://schemas.openxmlformats.org/officeDocument/2006/relationships/hyperlink" Target="https://lesson.edu.ru/lesson/395b37e6-9e5e-482a-a0a3-6549f33068f2?backUrl=%2F02.5%2F10" TargetMode="External"/><Relationship Id="rId7" Type="http://schemas.openxmlformats.org/officeDocument/2006/relationships/hyperlink" Target="https://lesson.edu.ru/lesson/7a4fea5d-8172-4e0b-a872-8d971b52b1ad" TargetMode="External"/><Relationship Id="rId8" Type="http://schemas.openxmlformats.org/officeDocument/2006/relationships/hyperlink" Target="https://lesson.edu.ru/lesson/5455fb86-7f69-42a5-8a7f-39df562ca5fa" TargetMode="External"/><Relationship Id="rId9" Type="http://schemas.openxmlformats.org/officeDocument/2006/relationships/hyperlink" Target="https://lesson.edu.ru/lesson/547730b7-f1a7-4d18-8d48-4e4872699d31?backUrl=%2F02.5%2F11" TargetMode="External"/><Relationship Id="rId10" Type="http://schemas.openxmlformats.org/officeDocument/2006/relationships/hyperlink" Target="https://lesson.edu.ru/lesson/c6742217-2a3a-43f6-b439-4b93696611a3" TargetMode="External"/><Relationship Id="rId11" Type="http://schemas.openxmlformats.org/officeDocument/2006/relationships/hyperlink" Target="https://lesson.edu.ru/lesson/fff28aca-83f3-44bd-b4cc-5c3780dbf185" TargetMode="External"/><Relationship Id="rId12" Type="http://schemas.openxmlformats.org/officeDocument/2006/relationships/hyperlink" Target="https://lesson.edu.ru/lesson/696a756f-8468-4630-883d-0432554dc193" TargetMode="External"/><Relationship Id="rId13" Type="http://schemas.openxmlformats.org/officeDocument/2006/relationships/hyperlink" Target="https://lesson.edu.ru/lesson/efc2bda3-ef8f-4035-907f-7d31409e810b" TargetMode="External"/><Relationship Id="rId14" Type="http://schemas.openxmlformats.org/officeDocument/2006/relationships/hyperlink" Target="https://lesson.edu.ru/lesson/0072a96b-00ce-4666-bec2-a83ec8bc90c7?backUrl=%2F02.5%2F10" TargetMode="External"/><Relationship Id="rId15" Type="http://schemas.openxmlformats.org/officeDocument/2006/relationships/hyperlink" Target="https://lesson.edu.ru/lesson/9ecbd833-915f-443e-880e-54a0751d9616?backUrl=%2F02.5%2F10" TargetMode="External"/><Relationship Id="rId16" Type="http://schemas.openxmlformats.org/officeDocument/2006/relationships/hyperlink" Target="https://lesson.edu.ru/lesson/cea1b379-26b4-40dc-9fc1-afa43cd798bd" TargetMode="External"/><Relationship Id="rId17" Type="http://schemas.openxmlformats.org/officeDocument/2006/relationships/hyperlink" Target="https://lesson.edu.ru/lesson/ebef844b-798b-4e58-8c50-f42275e2bdc6" TargetMode="External"/><Relationship Id="rId18" Type="http://schemas.openxmlformats.org/officeDocument/2006/relationships/hyperlink" Target="https://lesson.edu.ru/lesson/a99f6618-192b-48ed-bd9d-3d51b21a737e?backUrl=%2F02.5%2F10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LibreOffice/5.1.6.2$Linux_X86_64 LibreOffice_project/10m0$Build-2</Application>
  <Pages>32</Pages>
  <Words>5177</Words>
  <Characters>40137</Characters>
  <CharactersWithSpaces>44982</CharactersWithSpaces>
  <Paragraphs>776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2024-10-28T14:25:13Z</dcterms:modified>
  <cp:revision>6</cp:revision>
  <dc:subject/>
  <dc:title/>
</cp:coreProperties>
</file>