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EF43A6" w:rsidRDefault="008677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Туношёнская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имени Героя России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Селезнёва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А.А.»</w:t>
      </w:r>
    </w:p>
    <w:p w:rsidR="00EF43A6" w:rsidRDefault="008677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Ярославского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spellEnd"/>
    </w:p>
    <w:p w:rsidR="00EF43A6" w:rsidRDefault="00EF43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pPr w:leftFromText="180" w:rightFromText="180" w:vertAnchor="text" w:horzAnchor="margin" w:tblpXSpec="right" w:tblpY="286"/>
        <w:tblW w:w="3828" w:type="dxa"/>
        <w:jc w:val="right"/>
        <w:tblLayout w:type="fixed"/>
        <w:tblLook w:val="04A0" w:firstRow="1" w:lastRow="0" w:firstColumn="1" w:lastColumn="0" w:noHBand="0" w:noVBand="1"/>
      </w:tblPr>
      <w:tblGrid>
        <w:gridCol w:w="3828"/>
      </w:tblGrid>
      <w:tr w:rsidR="00EF43A6" w:rsidRPr="0086779A">
        <w:trPr>
          <w:jc w:val="righ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УТВЕРЖДАЮ 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№ __________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«___» _________ 2024г.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С.Е.</w:t>
            </w:r>
          </w:p>
          <w:p w:rsidR="00EF43A6" w:rsidRDefault="00EF43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F43A6" w:rsidRDefault="00EF4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pPr w:leftFromText="180" w:rightFromText="180" w:vertAnchor="page" w:horzAnchor="margin" w:tblpY="3841"/>
        <w:tblW w:w="3652" w:type="dxa"/>
        <w:tblLayout w:type="fixed"/>
        <w:tblLook w:val="04A0" w:firstRow="1" w:lastRow="0" w:firstColumn="1" w:lastColumn="0" w:noHBand="0" w:noVBand="1"/>
      </w:tblPr>
      <w:tblGrid>
        <w:gridCol w:w="3652"/>
      </w:tblGrid>
      <w:tr w:rsidR="00EF43A6" w:rsidRPr="0086779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«29»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августа  2024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EF43A6" w:rsidRDefault="00867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Гильфанова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Ю.Р</w:t>
            </w:r>
          </w:p>
        </w:tc>
      </w:tr>
    </w:tbl>
    <w:p w:rsidR="00EF43A6" w:rsidRDefault="00EF43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F43A6" w:rsidRDefault="008677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1333206)</w:t>
      </w: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«Обществознание»</w:t>
      </w:r>
    </w:p>
    <w:p w:rsidR="00EF43A6" w:rsidRDefault="008677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уровень)</w:t>
      </w:r>
    </w:p>
    <w:p w:rsidR="00EF43A6" w:rsidRDefault="008677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Гурова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Н.В..</w:t>
      </w:r>
      <w:proofErr w:type="gramEnd"/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EF43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F43A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Рабочая програм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 (БАЗОВЫЙ УРОВЕНЬ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ВЫЙ УРОВЕНЬ)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:rsidR="00EF43A6" w:rsidRDefault="00867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EF43A6" w:rsidRDefault="00867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EF43A6" w:rsidRDefault="00867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EF43A6" w:rsidRDefault="00867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обучающихся к осво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социальных и гуманитарных дисциплин;</w:t>
      </w:r>
    </w:p>
    <w:p w:rsidR="00EF43A6" w:rsidRDefault="00867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EF43A6" w:rsidRDefault="00867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получать, анализировать, интерпретировать и систематизировать социальную информацию из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EF43A6" w:rsidRDefault="008677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опыта обучающихся в применении полученных знаний (включая знание социальн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регулирующие эти взаимодействия социальные нормы.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F43A6" w:rsidRDefault="008677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EF43A6" w:rsidRDefault="008677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в содержании учебного предмета основных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проблем;</w:t>
      </w:r>
    </w:p>
    <w:p w:rsidR="00EF43A6" w:rsidRDefault="008677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развития ключевых навыков, формируемых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 деятельности и при выборе профессии;</w:t>
      </w:r>
    </w:p>
    <w:p w:rsidR="00EF43A6" w:rsidRDefault="008677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и гражданина, тенденциях развития России, ее роли в мире и противодействии вызовам глобализации;</w:t>
      </w:r>
    </w:p>
    <w:p w:rsidR="00EF43A6" w:rsidRDefault="008677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возможностей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старшеклассников, мотивирующей креативное мышление и участие в социальных практиках.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Отличие содержания учебно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EF43A6" w:rsidRDefault="008677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изучении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теоретического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43A6" w:rsidRDefault="008677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нообразных связях и отношениях;</w:t>
      </w:r>
    </w:p>
    <w:p w:rsidR="00EF43A6" w:rsidRDefault="008677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:rsidR="00EF43A6" w:rsidRDefault="008677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EF43A6" w:rsidRDefault="008677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расширении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(БАЗО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ВЫЙ УРОВЕНЬ) В УЧЕБНОМ ПЛАНЕ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F43A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недельная нагрузка в каждом году обучения составляет 2 часа.</w:t>
      </w:r>
      <w:bookmarkStart w:id="0" w:name="block-9543573"/>
      <w:bookmarkStart w:id="1" w:name="block-95435731"/>
      <w:bookmarkEnd w:id="0"/>
      <w:bookmarkEnd w:id="1"/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«ОБЩЕСТВОЗНАНИЕ» (БАЗОВЫЙ УРОВЕНЬ)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обществе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Общес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Человек как результат биологической и социокультурной эволюции. Влияние социокультурных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знание. Самосознание и социальное поведение.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Познание мира. Чувстве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ости, уровни и методы научного познания. Особенности научного познания в социально-гуманитарных науках.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Духовная культура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деятельность человека. Духовные ценности российского обществ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енностей современного общества.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Наука. Функции науки. Возрастание роли науки в современном обществе. Направления научно-технологического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научные достижения Российской Федерации.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Цифровые образовательные ресурсы.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Искусство, его основные функции. Особенности искусства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формы духовной культуры. Достижения современного российского искусства.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профессиональной деятельности в сфере науки, образования, искусства.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жизнь общества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Роль экономики в жизни общества. Макроэкономические показатели и качес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азы экономического цикла. Причины экономических циклов.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сударственная политика Российской Федерации в области занятости. Особенности труда молодежи. Деятельность профсоюзов.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развития общества. Особенности профессиональной деятельности в экономической и финансовой сферах.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рынок. Финансовые институты. Банки. Банковская система. Центральный банк Российской Фед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и государство. Экономические функции государства.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оров в Российской Федерации. Налоговые льготы и вычеты. Фискальная политика государства.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Международная экономика. Международное разделение труда. Экспорт и импорт товаров и услуг. Выгоды и убытки от участия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международной торговле. Государственное регулирование внешней торговли.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сфера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поддержка социально незащищенных слоев общества в Российской Федерации.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Семья и брак. Функции и типы семьи. Семья как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Миграционные процессы в современном мире. Этнические общности. Нации и межнациональны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отношения.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Этносоциальные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 и отклоняющееся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поведение. Формы социальных девиаций. Конформизм. Социа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льный контроль и самоконтроль.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Политическая сфера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власть и субъе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кты политики в современном обществе. Политические институты. Политическая деятельность.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истемы. Государственный суверенитет. Функции государства. Форма государства: форма правления, форма государст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softHyphen/>
        <w:t xml:space="preserve">венного (территориального) устройства, политический режим. Типология форм государства.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Федеративное устройство Российской Федерации. Субъекты гос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идеология, ее роль в обществе. Основные идейно-политические течения современности.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элита и политическое лидерство. Типология лидерства.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средств массовой информации в политичес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жизни общества. Интернет в современной политической коммуникации.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Правовое регулирование общественных отношений в Российской Федерации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в системе социальных норм. Источники права. Нормативные правовые акты, их виды. Законы и законодательный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Конституция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 Основы конституци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обязанности гражданина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Российской Федерации. Международная защита прав человека в условиях мирного и военного времени.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право. Гражданские правоотношения. Субъекты гражданского права. Организационно-правовые формы юридических лиц. Гражданская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ееспособность несовершеннолетних.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Трудовое право. Трудовые правоотношения. Порядок приема на работу, заклю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кое законодательство. Экологические правонарушения. Способы защиты права на благоприятную окружающую среду.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уголовном праве. Особенности уголовной ответственности несовершеннолетних.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Административный процесс. Судебное производство по делам об 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дминистративных правонарушениях.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Уголовный процесс, его принципы и стадии. Субъекты уголовного процесса. 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судопроизводство. Арбитражное судопроизводство.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F43A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образование, юристы как социально-профессиональна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группа.</w:t>
      </w:r>
      <w:bookmarkStart w:id="2" w:name="block-9543575"/>
      <w:bookmarkStart w:id="3" w:name="block-95435751"/>
      <w:bookmarkEnd w:id="2"/>
      <w:bookmarkEnd w:id="3"/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 и опыта деятельности в процессе реализации основных направлений воспитательной деятельности, в том числе в части: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Гражданского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F43A6" w:rsidRDefault="00867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ознание своих конституционных прав и обязанностей, уважение закона и правопорядка;</w:t>
      </w:r>
    </w:p>
    <w:p w:rsidR="00EF43A6" w:rsidRDefault="00867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EF43A6" w:rsidRDefault="00867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гии экстремизма, национализма, ксенофобии, дискриминации по социальным, религиозным, расовым, национальным признакам;</w:t>
      </w:r>
    </w:p>
    <w:p w:rsidR="00EF43A6" w:rsidRDefault="00867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ций;</w:t>
      </w:r>
    </w:p>
    <w:p w:rsidR="00EF43A6" w:rsidRDefault="00867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F43A6" w:rsidRDefault="008677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деятельности.</w:t>
      </w:r>
    </w:p>
    <w:p w:rsidR="00EF43A6" w:rsidRDefault="00EF43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Патриотического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F43A6" w:rsidRDefault="008677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ледию, памятникам, традициям народов России; достижениям России в науке, искусстве, спорте, технологиях, труде;</w:t>
      </w:r>
    </w:p>
    <w:p w:rsidR="00EF43A6" w:rsidRDefault="008677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EF43A6" w:rsidRDefault="00EF43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Духовно-нравственного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духовных ценностей российского народа;</w:t>
      </w:r>
    </w:p>
    <w:p w:rsidR="00EF43A6" w:rsidRDefault="008677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EF43A6" w:rsidRDefault="008677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F43A6" w:rsidRDefault="008677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устойчивого будущего;</w:t>
      </w:r>
    </w:p>
    <w:p w:rsidR="00EF43A6" w:rsidRDefault="008677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F43A6" w:rsidRDefault="00EF43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Эстетического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быта, научного и технического творчества, спорта, труда, общественных отношений;</w:t>
      </w:r>
    </w:p>
    <w:p w:rsidR="00EF43A6" w:rsidRDefault="008677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F43A6" w:rsidRDefault="008677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убежденность в значимости 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и общества отечественного и мирового искусства, этнических культурных традиций и народного творчества;</w:t>
      </w:r>
    </w:p>
    <w:p w:rsidR="00EF43A6" w:rsidRDefault="008677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личности.</w:t>
      </w:r>
    </w:p>
    <w:p w:rsidR="00EF43A6" w:rsidRDefault="00EF43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отношения к своему здоровью, потребность в физическом совершенствовании;</w:t>
      </w:r>
    </w:p>
    <w:p w:rsidR="00EF43A6" w:rsidRDefault="008677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F43A6" w:rsidRDefault="00EF43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Трудового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ерства, трудолюбие;</w:t>
      </w:r>
    </w:p>
    <w:p w:rsidR="00EF43A6" w:rsidRDefault="00867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F43A6" w:rsidRDefault="00867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EF43A6" w:rsidRDefault="00867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бразованию на протяжении жизни.</w:t>
      </w:r>
    </w:p>
    <w:p w:rsidR="00EF43A6" w:rsidRDefault="00EF43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Экологического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F43A6" w:rsidRDefault="008677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рование и осуществление действий в окружающей среде на основе знания целей устойчивого развития человечества;</w:t>
      </w:r>
    </w:p>
    <w:p w:rsidR="00EF43A6" w:rsidRDefault="008677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EF43A6" w:rsidRDefault="008677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ствий, предотвращать их;</w:t>
      </w:r>
    </w:p>
    <w:p w:rsidR="00EF43A6" w:rsidRDefault="008677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EF43A6" w:rsidRDefault="00EF43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Ценности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на диалоге культур, способствующего осознанию своего места в поликультурном мире;</w:t>
      </w:r>
    </w:p>
    <w:p w:rsidR="00EF43A6" w:rsidRDefault="0086779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социально-экономической и политической коммуникации;</w:t>
      </w:r>
    </w:p>
    <w:p w:rsidR="00EF43A6" w:rsidRDefault="0086779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EF43A6" w:rsidRDefault="0086779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к познанию и творчеству, обучению и самообучению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протяжении всей жизни, интерес к изучению социальных и гуманитарных дисциплин.</w:t>
      </w:r>
    </w:p>
    <w:p w:rsidR="00EF43A6" w:rsidRDefault="00EF43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предполагающий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43A6" w:rsidRDefault="008677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F43A6" w:rsidRDefault="008677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EF43A6" w:rsidRDefault="008677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у, оптимизм, инициативность, умение действовать, исходя из своих возможностей; </w:t>
      </w:r>
    </w:p>
    <w:p w:rsidR="00EF43A6" w:rsidRDefault="008677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F43A6" w:rsidRDefault="008677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включающей способность понимать эмоциональное состояние других,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его при осуществлении коммуникации, способность к сочувствию и сопереживанию;</w:t>
      </w:r>
    </w:p>
    <w:p w:rsidR="00EF43A6" w:rsidRDefault="008677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EF43A6" w:rsidRDefault="0086779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учебными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познавательными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туализировать социальную проблему, рассматривать ее всесторонне;</w:t>
      </w:r>
    </w:p>
    <w:p w:rsidR="00EF43A6" w:rsidRDefault="0086779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EF43A6" w:rsidRDefault="0086779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познавательной деятельности, задавать парам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етры и критерии их достижения;</w:t>
      </w:r>
    </w:p>
    <w:p w:rsidR="00EF43A6" w:rsidRDefault="0086779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EF43A6" w:rsidRDefault="0086779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 (с учетом разных видов деятельности), оценивать соответствие результатов целям, оценивать риски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последствий деятельности;</w:t>
      </w:r>
    </w:p>
    <w:p w:rsidR="00EF43A6" w:rsidRDefault="0086779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43A6" w:rsidRDefault="0086779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дейс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твия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научный тип мышления, применять научную терминологию, ключевые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методы социальных наук;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зу ее решения, находить аргументы для доказательства своих утверждений, задавать параметры и критерии решения;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EF43A6" w:rsidRDefault="008677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получения социальной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43A6" w:rsidRDefault="008677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рая оптимальную форму представления и визуализации;</w:t>
      </w:r>
    </w:p>
    <w:p w:rsidR="00EF43A6" w:rsidRDefault="008677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EF43A6" w:rsidRDefault="008677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ресурсосбережения, правовых и этических норм, норм информационной безопас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ности;</w:t>
      </w:r>
    </w:p>
    <w:p w:rsidR="00EF43A6" w:rsidRDefault="008677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F43A6" w:rsidRDefault="008677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коммуникативными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EF43A6" w:rsidRDefault="008677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социальных знаков, распознавать предпосылки конфликтных ситуаций и смягчать конфликты;</w:t>
      </w:r>
    </w:p>
    <w:p w:rsidR="00EF43A6" w:rsidRDefault="008677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F43A6" w:rsidRDefault="008677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 и логично излагат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свою точку зрения с использованием языковых средств.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Совместная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EF43A6" w:rsidRDefault="008677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учетом общих интересов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лектива;</w:t>
      </w:r>
    </w:p>
    <w:p w:rsidR="00EF43A6" w:rsidRDefault="008677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EF43A6" w:rsidRDefault="008677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клада каждого участника команды в общий результат по разработанным критериям;</w:t>
      </w:r>
    </w:p>
    <w:p w:rsidR="00EF43A6" w:rsidRDefault="008677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EF43A6" w:rsidRDefault="008677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 в различных ситуациях, проявлять творчество и воображение, быть инициативным.</w:t>
      </w:r>
    </w:p>
    <w:p w:rsidR="00EF43A6" w:rsidRDefault="0086779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регулятивными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осуществлять познавательную деятельность, выявлять проблемы, ставить и формулировать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задачи в образовательной деятельности и в жизненных ситуациях;</w:t>
      </w:r>
    </w:p>
    <w:p w:rsidR="00EF43A6" w:rsidRDefault="008677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F43A6" w:rsidRDefault="008677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рактической деятельности, в межличностных отношениях;</w:t>
      </w:r>
    </w:p>
    <w:p w:rsidR="00EF43A6" w:rsidRDefault="008677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F43A6" w:rsidRDefault="008677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ринятое решение;</w:t>
      </w:r>
    </w:p>
    <w:p w:rsidR="00EF43A6" w:rsidRDefault="008677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приобретенный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43A6" w:rsidRDefault="0086779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новым ситуациям, вносить коррективы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деятельность, оценивать соответствие результатов целям;</w:t>
      </w:r>
    </w:p>
    <w:p w:rsidR="00EF43A6" w:rsidRDefault="008677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решения;</w:t>
      </w:r>
    </w:p>
    <w:p w:rsidR="00EF43A6" w:rsidRDefault="008677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EF43A6" w:rsidRDefault="0086779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Принятие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себя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других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F43A6" w:rsidRDefault="008677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EF43A6" w:rsidRDefault="008677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менты других при анализе результатов деятельности;</w:t>
      </w:r>
    </w:p>
    <w:p w:rsidR="00EF43A6" w:rsidRDefault="008677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:rsidR="00EF43A6" w:rsidRDefault="0086779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43A6" w:rsidRDefault="008677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знаниями об обществе как целостной развивающейся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влияния массовых коммуникаций на все сферы жизни общества;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историческом и этническом мног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предпринимательства, конкуренции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ссиональной деятельности в экономической и финансовой сферах.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государства на примерах разделов «Человек в обществе», «Духовная культура», «Экономическая жизнь общества».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регулирования экономики, международное разделение труда;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классифицировать и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типологизировать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на основе предложенных критериев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Владеть умениями устанавливать, выявлять, объяснять и конкретизировать примерами причи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духовной, экон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отражать связи социальных объектов и явлений с помощью различных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знаковых систем, в том числе в таблицах, схемах, диаграммах, графиках.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развития, полученной из источников разного типа, включая официальные публикации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социа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деятельность с опоро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обществоведчески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Формулировать,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омической свободы и социальной ответственности;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 опыта.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информацию для принятия ответственных решений по достижению финансовых цел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Оценивать социальную информацию по проблемам развития современного общ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оценивать практические сит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EF43A6" w:rsidRDefault="008677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F43A6" w:rsidRDefault="008677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знаниями о социальной структуре общества, критериях соц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праве как социальном регуляторе, системе права и законодательстве Росси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умениями определять смысл,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между ними, социальная стратификация, социальное неравенство, социальный статус,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различные смыслы многозначных поняти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в том числе: власть, социальная справедливость, социальный институт;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классифицировать и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типологизировать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виды преступлений; виды наказаний в уголовном праве.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и ее политического поведения, системы права, нормативно-правовых актов, прав, свобод и обязанностей;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взаимосвязи социальной, политической и других сфер жизни общества; права и морали; государства и права; действия правовых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регуляторов и развития общественных процессов;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циального неравенства; социальных конфликтов; отклоняющегося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характеризовать функции семьи, социальных норм, включая нормы права; социального контроля; 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отражать связи социальных объектов и явлений с помощью различных знак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овых систем, в том числе в таблицах, схемах, диаграммах, графиках.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иологические опросы, биографический, сравнительно-правовой метод, политическое прогнозирование.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разного типа, включая официальные публикации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политической и правовой информации, представле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полит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Фор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ответственностью;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ернета в современной политической коммуникации; необходимости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ов; особенностях уголовной ответственности несовершеннолетних для объяснения явлений социальной действительности;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этносоциальные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Применять знание о правах и обязан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обеспечения личной финансовой безопасности.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норм морали и права.</w:t>
      </w:r>
    </w:p>
    <w:p w:rsidR="00EF43A6" w:rsidRDefault="008677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F43A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  <w:bookmarkStart w:id="4" w:name="block-9543574"/>
      <w:bookmarkStart w:id="5" w:name="block-95435741"/>
      <w:bookmarkEnd w:id="4"/>
      <w:bookmarkEnd w:id="5"/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400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34"/>
        <w:gridCol w:w="3299"/>
        <w:gridCol w:w="670"/>
        <w:gridCol w:w="142"/>
        <w:gridCol w:w="708"/>
        <w:gridCol w:w="143"/>
        <w:gridCol w:w="141"/>
        <w:gridCol w:w="2977"/>
        <w:gridCol w:w="2694"/>
        <w:gridCol w:w="2693"/>
      </w:tblGrid>
      <w:tr w:rsidR="00EF43A6">
        <w:trPr>
          <w:trHeight w:val="144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F43A6">
        <w:trPr>
          <w:trHeight w:val="144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у обучающихся личностных компетенций, внутренней позиции личности, необходимых для конструктивного, успешного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ответственного поведения в обществе с учетом норм, установок уважительного отношения к своему праву и правам других людей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закрепление у них знаний о нормах и правилах поведения в обществе, социальных ролях человека (обучающийся, работник, гражданин, член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семьи)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Развитие читательской, грамотности, финансовой грамотности. глобальных компетенции</w:t>
            </w:r>
          </w:p>
          <w:p w:rsidR="00EF43A6" w:rsidRDefault="0086779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Смыслового чтения критического и креативного мышления</w:t>
            </w: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личности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 социализации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норм, установок уважительного отношения к своему праву и правам других людей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закрепление у них знаний о нормах и правилах поведения в обществе, социальных ролях человека (обучающийся, работник, гражданин, член семьи)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Развитие читательской, грамотности, финансовой грамотности. глобальных компетенции</w:t>
            </w:r>
          </w:p>
          <w:p w:rsidR="00EF43A6" w:rsidRDefault="0086779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Смыслового чтения критического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креативного мышления</w:t>
            </w: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формирование у обучающихся личностных компетенций, внутренней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позиции личности, необходимых для конструктивного,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успешного и ответственного поведения в обществе с учетом норм, установок уважительного отношения к своему праву и правам других людей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закрепление у них знаний о нормах и правилах поведения в обществе, соци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альных ролях человека (обучающийся, работник, гражданин, член семьи)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Развитие читательской, грамотности, финансовой грамотности. глобальных компетенции</w:t>
            </w:r>
          </w:p>
          <w:p w:rsidR="00EF43A6" w:rsidRDefault="0086779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Смыслового чтения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критического и креативного мышления</w:t>
            </w: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3A6" w:rsidRDefault="00EF43A6">
      <w:pPr>
        <w:sectPr w:rsidR="00EF43A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1414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34"/>
        <w:gridCol w:w="3370"/>
        <w:gridCol w:w="598"/>
        <w:gridCol w:w="708"/>
        <w:gridCol w:w="142"/>
        <w:gridCol w:w="3120"/>
        <w:gridCol w:w="141"/>
        <w:gridCol w:w="2694"/>
        <w:gridCol w:w="2835"/>
      </w:tblGrid>
      <w:tr w:rsidR="00EF43A6">
        <w:trPr>
          <w:trHeight w:val="144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программы воспитания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F43A6">
        <w:trPr>
          <w:trHeight w:val="144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6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норм, установ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 уважительного отношения к своему праву и правам других людей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закрепление у них знаний о нормах и правилах поведения в обществе, социальных ролях человека (обучающийся, работник, гражданин, член семьи)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Развитие читательской, грамотности, финансовой грамо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тности. глобальных компетенции</w:t>
            </w:r>
          </w:p>
          <w:p w:rsidR="00EF43A6" w:rsidRDefault="0086779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Смыслового чтения критического и креативного мышления</w:t>
            </w: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нации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6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власть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отношения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 у обучающихся личностных компетенций, внутренней позиции личности, необходимых для конструктивного, успешного и ответственного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поведения в обществе с учетом норм, установок уважительного отношения к своему праву и правам других людей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закрепление у них знаний о нормах и правилах поведения в обществе, социальных ролях человека (обучающийся, работник, гражданин, член семьи)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читательской, грамотности, финансовой грамотности. глобальных компетенции</w:t>
            </w:r>
          </w:p>
          <w:p w:rsidR="00EF43A6" w:rsidRDefault="0086779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Смыслового чтения критического и креативного мышления</w:t>
            </w: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культура общества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личности.Политическая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идеология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формирование у обучающихся личностных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компетенций, внутренней позиции личности, необходимых для конструктивного, успешного и ответственного поведения в обществе с учетом норм, установок уважительного отношения к своему праву и правам других людей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закреплен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ие у них знаний о нормах и правилах поведения в обществе, социальных ролях человека (обучающийся, работник, гражданин, член семьи)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Развитие читательской, грамотности, финансовой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грамотности. глобальных компетенции</w:t>
            </w:r>
          </w:p>
          <w:p w:rsidR="00EF43A6" w:rsidRDefault="0086779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Смыслового чтения критического и креативно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 мышления</w:t>
            </w: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Конституционные права,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свободы и обязанности человека и гражданина в Российской Федерации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Правовое регулирование гражданских, семейных,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трудовых правоотношений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«Правовое регулирование общественных отношений в РФ»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9543569"/>
      <w:bookmarkEnd w:id="7"/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371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7"/>
        <w:gridCol w:w="8789"/>
        <w:gridCol w:w="993"/>
        <w:gridCol w:w="3117"/>
      </w:tblGrid>
      <w:tr w:rsidR="00EF43A6">
        <w:trPr>
          <w:trHeight w:val="285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F43A6">
        <w:trPr>
          <w:trHeight w:val="480"/>
        </w:trPr>
        <w:tc>
          <w:tcPr>
            <w:tcW w:w="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https://m.edsoo.ru/f5eccb04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https://m.edsoo.ru/f5eccc8a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https://m.edsoo.ru/f5eca7e6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 и индивидуальное сознание. Самосознание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социальное поведение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ecbe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https://m.edsoo.ru/f5ecb36c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https://m.edsoo.ru/f5ecba38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https://m.edsoo.ru/f5ecbbaa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ecceec</w:t>
              </w:r>
              <w:proofErr w:type="spellEnd"/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https://m.edsoo.ru/f5ecbe7a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https://m.edsoo.ru/f5ecaa52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ecab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ecacd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https://m.edsoo.ru/f5ecc230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https://m.edsoo.ru/f5ecc096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https://m.edsoo.ru/f5ecc3ac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https://m.edsoo.ru/f5ecae26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https://m.edsoo.ru/f5ecf598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https://m.edsoo.ru/f5ecd360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https://m.edsoo.ru/f5ecd5f4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https://m.edsoo.ru/f5ecd7b6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.ru/f5ece56c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https://m.edsoo.ru/f5ecf408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https://m.edsoo.ru/f5ece8aa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https://m.edsoo.ru/f5ecd950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https://m.edsoo.ru/f5ecd950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https://m.edsoo.ru/f5ecdaf4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https://m.edsoo.ru/f5ecdd38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https://m.edsoo.ru/f5ece328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https://m.edsoo.ru/f5ecea80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https://m.edsoo.ru/f5ecec2e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 экономики. Налоги и налоговая система РФ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https://m.edsoo.ru/f5ecf7aa</w:t>
              </w:r>
            </w:hyperlink>
          </w:p>
        </w:tc>
      </w:tr>
      <w:tr w:rsidR="00EF43A6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https://m.edsoo.ru/f5ecf962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ecfce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ecfe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</w:tbl>
    <w:p w:rsidR="00EF43A6" w:rsidRPr="0086779A" w:rsidRDefault="00EF43A6">
      <w:pPr>
        <w:rPr>
          <w:lang w:val="ru-RU"/>
        </w:rPr>
        <w:sectPr w:rsidR="00EF43A6" w:rsidRPr="0086779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1357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4"/>
        <w:gridCol w:w="7515"/>
        <w:gridCol w:w="991"/>
        <w:gridCol w:w="4395"/>
      </w:tblGrid>
      <w:tr w:rsidR="00EF43A6">
        <w:trPr>
          <w:trHeight w:val="276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F43A6">
        <w:trPr>
          <w:trHeight w:val="476"/>
        </w:trPr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3A6" w:rsidRDefault="00EF43A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https://m.edsoo.ru/f5ed0286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Социальное положение личности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 и пути его изменения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0416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мобильность и ее виды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https://m.edsoo.ru/f5ed112c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https://m.edsoo.ru/f5ed129e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нации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https://m.edsoo.ru/f5ed0de4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https://m.edsoo.ru/f5ed0ad8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https://m.edsoo.ru/f5ed07a4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https://m.edsoo.ru/f5ed2964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https://m.edsoo.ru/f5ed2cf2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 </w:t>
            </w:r>
            <w:hyperlink r:id="rId1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https://m.edsoo.ru/f5ed347c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https://m.edsoo.ru/f8409a34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https://m.edsoo.ru/f5ed414c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/m.edsoo.ru/f5ed4b56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https://m.edsoo.ru/f5ed4dae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партии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https://m.edsoo.ru/f5ed4444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https://m.edsoo.ru/f5ed39c2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https://m.edsoo.ru/f5ed380a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https://m.edsoo.ru/f5ed3d46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https://m.edsoo.ru/f5ed3f94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5538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 </w:t>
            </w:r>
            <w:hyperlink r:id="rId1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права и свободы человека и гражданина РФ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8405614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https://m.edsoo.ru/f84096d8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https://m.edsoo.ru/f8407658</w:t>
              </w:r>
            </w:hyperlink>
          </w:p>
        </w:tc>
      </w:tr>
      <w:tr w:rsidR="00EF43A6" w:rsidRPr="0086779A">
        <w:trPr>
          <w:trHeight w:val="40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Организационно-правовые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юридических лиц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https://m.edsoo.ru/f8407fe0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родителей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8408382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https://m.edsoo.ru/f840876a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трудовых правоотношений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несовершеннолетних работников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https://m.edsoo.ru/f84085e4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https://m.edsoo.ru/f84091d8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https://m.edsoo.ru/f840608c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https://m.edsoo.ru/f8409354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https://m.edsoo.ru/f8409354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https://m.edsoo.ru/f8408fe4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https://m.edsoo.ru/f84091d8</w:t>
              </w:r>
            </w:hyperlink>
          </w:p>
        </w:tc>
      </w:tr>
      <w:tr w:rsidR="00EF43A6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https://m.edsoo.ru/f8409354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"Правовое 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общественных отношений в Российской Федерации"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вление результатов проектно-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3A6" w:rsidRPr="0086779A">
        <w:trPr>
          <w:trHeight w:val="144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EF43A6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3A6" w:rsidRDefault="0086779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</w:tbl>
    <w:p w:rsidR="00EF43A6" w:rsidRPr="0086779A" w:rsidRDefault="00EF43A6">
      <w:pPr>
        <w:rPr>
          <w:lang w:val="ru-RU"/>
        </w:rPr>
        <w:sectPr w:rsidR="00EF43A6" w:rsidRPr="0086779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709e4831-5c1b-44e3-bddb-9944ecb0fbbd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Обществознание, 10 - 11 класс/ Боголюбов Л.Н., Городецкая Н.И.,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Лазебниковой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 и другие; под редакцией Боголюбо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 Л.Н.,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Лазебниковой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709e4831-5c1b-44e3-bddb-9944ecb0fbbd7"/>
      <w:bookmarkStart w:id="10" w:name="709e4831-5c1b-44e3-bddb-9944ecb0fbbd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Экономика, 10-11 классы/ Королёва Г.Э.,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Бурмистрова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Т.В., Общество с ограниченной ответственностью Издательский центр «ВЕНТАНА-ГРАФ»; Акционерное общество «Издательство «Просвещ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ение»</w:t>
      </w:r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‌​ 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bookmarkStart w:id="11" w:name="709e4831-5c1b-44e3-bddb-9944ecb0fbb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Обществознание (в 2 частях), 10-11 классы/ Кудина М.В., Рыбакова М.В., Пушкарева Г.В. и другие; под редакцией Никонова В.А., Общество с ограниченной ответственностью «Русское слово - учебник»</w:t>
      </w:r>
      <w:bookmarkEnd w:id="11"/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709e4831-5c1b-44e3-bddb-9944ecb0fbbd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Обществозн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ание, 10 класс/ Котова О.А.,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Т.Е., Акционерное общество «Издательство «Просвещение»</w:t>
      </w:r>
      <w:bookmarkEnd w:id="12"/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709e4831-5c1b-44e3-bddb-9944ecb0fbbd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Обществознание, 11 класс/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Гаман-Голутвина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Ковлер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Пономарёва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Е.Г. и другие; под общей редакцией Тишкова В.А., Общество с ограниченной ответственностью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Издательский центр «ВЕНТАНА-ГРАФ»; Акционерное общество «Издательство «Просвещение»</w:t>
      </w:r>
      <w:bookmarkEnd w:id="13"/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709e4831-5c1b-44e3-bddb-9944ecb0fbbd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Обществознание, 11 класс/ Котова О.А.,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Т.Е., Акционерное общество «Издательство «Просвещение»</w:t>
      </w:r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Экономика, 10-11 классы/ Автономов В.С., Общество с ограниченной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тветственностью Издательство «ВИТА-ПРЕСС»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709e4831-5c1b-44e3-bddb-9944ecb0fbbd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Экономика (в 2 книгах), 10-11 классы/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Липсиц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И.В., Савицкая Е.В., Общество с ограниченной ответственностью Издательство «ВИТА-ПРЕСС»</w:t>
      </w:r>
      <w:bookmarkEnd w:id="15"/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F43A6" w:rsidRDefault="0086779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Start w:id="16" w:name="block-9543571"/>
      <w:bookmarkStart w:id="17" w:name="block-95435711"/>
      <w:bookmarkEnd w:id="16"/>
      <w:bookmarkEnd w:id="17"/>
    </w:p>
    <w:p w:rsidR="00EF43A6" w:rsidRDefault="0086779A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.е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ru-RU"/>
        </w:rPr>
        <w:t>е.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портал информационной поддержки Единого государственного экзамена</w:t>
      </w:r>
    </w:p>
    <w:p w:rsidR="00EF43A6" w:rsidRDefault="0086779A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86779A">
        <w:rPr>
          <w:lang w:val="ru-RU"/>
        </w:rPr>
        <w:instrText xml:space="preserve"> </w:instrText>
      </w:r>
      <w:r>
        <w:instrText>HYPERLINK</w:instrText>
      </w:r>
      <w:r w:rsidRPr="0086779A">
        <w:rPr>
          <w:lang w:val="ru-RU"/>
        </w:rPr>
        <w:instrText xml:space="preserve"> "</w:instrText>
      </w:r>
      <w:r>
        <w:instrText>http</w:instrText>
      </w:r>
      <w:r w:rsidRPr="0086779A">
        <w:rPr>
          <w:lang w:val="ru-RU"/>
        </w:rPr>
        <w:instrText>://</w:instrText>
      </w:r>
      <w:r>
        <w:instrText>www</w:instrText>
      </w:r>
      <w:r w:rsidRPr="0086779A">
        <w:rPr>
          <w:lang w:val="ru-RU"/>
        </w:rPr>
        <w:instrText>.</w:instrText>
      </w:r>
      <w:r>
        <w:instrText>mon</w:instrText>
      </w:r>
      <w:r w:rsidRPr="0086779A">
        <w:rPr>
          <w:lang w:val="ru-RU"/>
        </w:rPr>
        <w:instrText>.</w:instrText>
      </w:r>
      <w:r>
        <w:instrText>ru</w:instrText>
      </w:r>
      <w:r w:rsidRPr="0086779A">
        <w:rPr>
          <w:lang w:val="ru-RU"/>
        </w:rPr>
        <w:instrText>/" \</w:instrText>
      </w:r>
      <w:r>
        <w:instrText>h</w:instrText>
      </w:r>
      <w:r w:rsidRPr="0086779A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mon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fldChar w:fldCharType="begin"/>
      </w:r>
      <w:r w:rsidRPr="0086779A">
        <w:rPr>
          <w:lang w:val="ru-RU"/>
        </w:rPr>
        <w:instrText xml:space="preserve"> </w:instrText>
      </w:r>
      <w:r>
        <w:instrText>HYPERLINK</w:instrText>
      </w:r>
      <w:r w:rsidRPr="0086779A">
        <w:rPr>
          <w:lang w:val="ru-RU"/>
        </w:rPr>
        <w:instrText xml:space="preserve"> "</w:instrText>
      </w:r>
      <w:r>
        <w:instrText>http</w:instrText>
      </w:r>
      <w:r w:rsidRPr="0086779A">
        <w:rPr>
          <w:lang w:val="ru-RU"/>
        </w:rPr>
        <w:instrText>://</w:instrText>
      </w:r>
      <w:r>
        <w:instrText>gov</w:instrText>
      </w:r>
      <w:r w:rsidRPr="0086779A">
        <w:rPr>
          <w:lang w:val="ru-RU"/>
        </w:rPr>
        <w:instrText>.</w:instrText>
      </w:r>
      <w:r>
        <w:instrText>ru</w:instrText>
      </w:r>
      <w:r w:rsidRPr="0086779A">
        <w:rPr>
          <w:lang w:val="ru-RU"/>
        </w:rPr>
        <w:instrText>/" \</w:instrText>
      </w:r>
      <w:r>
        <w:instrText>h</w:instrText>
      </w:r>
      <w:r w:rsidRPr="0086779A">
        <w:rPr>
          <w:lang w:val="ru-RU"/>
        </w:rPr>
        <w:instrText xml:space="preserve"> </w:instrText>
      </w:r>
      <w:r>
        <w:fldChar w:fldCharType="separate"/>
      </w:r>
      <w:proofErr w:type="spellStart"/>
      <w:r>
        <w:rPr>
          <w:rFonts w:ascii="Times New Roman" w:hAnsi="Times New Roman" w:cs="Times New Roman"/>
          <w:sz w:val="24"/>
          <w:szCs w:val="24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официальный сайт Министерства образования и науки РФ</w:t>
      </w:r>
    </w:p>
    <w:p w:rsidR="00EF43A6" w:rsidRDefault="0086779A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hyperlink r:id="rId160">
        <w:r>
          <w:rPr>
            <w:rFonts w:ascii="Times New Roman" w:hAnsi="Times New Roman" w:cs="Times New Roman"/>
            <w:sz w:val="24"/>
            <w:szCs w:val="24"/>
          </w:rPr>
          <w:t>http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 w:cs="Times New Roman"/>
            <w:sz w:val="24"/>
            <w:szCs w:val="24"/>
          </w:rPr>
          <w:t>www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fipi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портал федерального института педагогических измерений</w:t>
      </w:r>
    </w:p>
    <w:p w:rsidR="00EF43A6" w:rsidRDefault="0086779A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hyperlink r:id="rId161">
        <w:r>
          <w:rPr>
            <w:rFonts w:ascii="Times New Roman" w:hAnsi="Times New Roman" w:cs="Times New Roman"/>
            <w:sz w:val="24"/>
            <w:szCs w:val="24"/>
          </w:rPr>
          <w:t>http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 w:cs="Times New Roman"/>
            <w:sz w:val="24"/>
            <w:szCs w:val="24"/>
          </w:rPr>
          <w:t>www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>school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edu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российский общеобразовательный портал</w:t>
      </w:r>
    </w:p>
    <w:p w:rsidR="00EF43A6" w:rsidRDefault="0086779A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hyperlink r:id="rId162">
        <w:r>
          <w:rPr>
            <w:rFonts w:ascii="Times New Roman" w:hAnsi="Times New Roman" w:cs="Times New Roman"/>
            <w:sz w:val="24"/>
            <w:szCs w:val="24"/>
          </w:rPr>
          <w:t>http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 w:cs="Times New Roman"/>
            <w:sz w:val="24"/>
            <w:szCs w:val="24"/>
          </w:rPr>
          <w:t>www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elibrary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defaultx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>asp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научная электронная библиотека </w:t>
      </w:r>
    </w:p>
    <w:p w:rsidR="00EF43A6" w:rsidRDefault="0086779A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hyperlink r:id="rId163">
        <w:r>
          <w:rPr>
            <w:rFonts w:ascii="Times New Roman" w:hAnsi="Times New Roman" w:cs="Times New Roman"/>
            <w:sz w:val="24"/>
            <w:szCs w:val="24"/>
          </w:rPr>
          <w:t>http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 w:cs="Times New Roman"/>
            <w:sz w:val="24"/>
            <w:szCs w:val="24"/>
          </w:rPr>
          <w:t>www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standart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edu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государственные образовательные стандарты второго поколения </w:t>
      </w:r>
    </w:p>
    <w:p w:rsidR="00EF43A6" w:rsidRDefault="00EF43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F43A6">
      <w:pgSz w:w="11906" w:h="16838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D1C"/>
    <w:multiLevelType w:val="multilevel"/>
    <w:tmpl w:val="4792F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755F0"/>
    <w:multiLevelType w:val="multilevel"/>
    <w:tmpl w:val="265619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F45E0E"/>
    <w:multiLevelType w:val="multilevel"/>
    <w:tmpl w:val="025A934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A16029"/>
    <w:multiLevelType w:val="multilevel"/>
    <w:tmpl w:val="82AEAF9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59771E"/>
    <w:multiLevelType w:val="multilevel"/>
    <w:tmpl w:val="1FB4C66E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17FF9"/>
    <w:multiLevelType w:val="multilevel"/>
    <w:tmpl w:val="86E80C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900C60"/>
    <w:multiLevelType w:val="multilevel"/>
    <w:tmpl w:val="C3BEDB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7311F3"/>
    <w:multiLevelType w:val="multilevel"/>
    <w:tmpl w:val="6FF458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B41092"/>
    <w:multiLevelType w:val="multilevel"/>
    <w:tmpl w:val="CD3031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2C6497"/>
    <w:multiLevelType w:val="multilevel"/>
    <w:tmpl w:val="751887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E4E7864"/>
    <w:multiLevelType w:val="multilevel"/>
    <w:tmpl w:val="ABCE7C2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2E28CC"/>
    <w:multiLevelType w:val="multilevel"/>
    <w:tmpl w:val="AD96CD4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9817307"/>
    <w:multiLevelType w:val="multilevel"/>
    <w:tmpl w:val="49D25D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E07A75"/>
    <w:multiLevelType w:val="multilevel"/>
    <w:tmpl w:val="45785A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7D70017"/>
    <w:multiLevelType w:val="multilevel"/>
    <w:tmpl w:val="28D4C4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7F15DE4"/>
    <w:multiLevelType w:val="multilevel"/>
    <w:tmpl w:val="85268476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F4E4280"/>
    <w:multiLevelType w:val="multilevel"/>
    <w:tmpl w:val="B8261A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32C1F21"/>
    <w:multiLevelType w:val="multilevel"/>
    <w:tmpl w:val="FF1A189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4246CCC"/>
    <w:multiLevelType w:val="multilevel"/>
    <w:tmpl w:val="14E4B25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7DC1093"/>
    <w:multiLevelType w:val="multilevel"/>
    <w:tmpl w:val="19A64E6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96743C5"/>
    <w:multiLevelType w:val="multilevel"/>
    <w:tmpl w:val="600040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99E7180"/>
    <w:multiLevelType w:val="multilevel"/>
    <w:tmpl w:val="0E4AA9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B471DA8"/>
    <w:multiLevelType w:val="multilevel"/>
    <w:tmpl w:val="F58C8C7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BBE7303"/>
    <w:multiLevelType w:val="multilevel"/>
    <w:tmpl w:val="2AC2B5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DEA45F4"/>
    <w:multiLevelType w:val="multilevel"/>
    <w:tmpl w:val="C616EB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3"/>
  </w:num>
  <w:num w:numId="5">
    <w:abstractNumId w:val="22"/>
  </w:num>
  <w:num w:numId="6">
    <w:abstractNumId w:val="14"/>
  </w:num>
  <w:num w:numId="7">
    <w:abstractNumId w:val="20"/>
  </w:num>
  <w:num w:numId="8">
    <w:abstractNumId w:val="21"/>
  </w:num>
  <w:num w:numId="9">
    <w:abstractNumId w:val="11"/>
  </w:num>
  <w:num w:numId="10">
    <w:abstractNumId w:val="23"/>
  </w:num>
  <w:num w:numId="11">
    <w:abstractNumId w:val="5"/>
  </w:num>
  <w:num w:numId="12">
    <w:abstractNumId w:val="13"/>
  </w:num>
  <w:num w:numId="13">
    <w:abstractNumId w:val="17"/>
  </w:num>
  <w:num w:numId="14">
    <w:abstractNumId w:val="8"/>
  </w:num>
  <w:num w:numId="15">
    <w:abstractNumId w:val="10"/>
  </w:num>
  <w:num w:numId="16">
    <w:abstractNumId w:val="7"/>
  </w:num>
  <w:num w:numId="17">
    <w:abstractNumId w:val="15"/>
  </w:num>
  <w:num w:numId="18">
    <w:abstractNumId w:val="2"/>
  </w:num>
  <w:num w:numId="19">
    <w:abstractNumId w:val="9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F43A6"/>
    <w:rsid w:val="0086779A"/>
    <w:rsid w:val="00E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9674"/>
  <w15:docId w15:val="{DDD96F35-8E0A-405F-BFDF-609AB63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5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5D702C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6"/>
    <w:qFormat/>
    <w:rsid w:val="005D70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D702C"/>
    <w:pPr>
      <w:spacing w:after="140"/>
    </w:pPr>
  </w:style>
  <w:style w:type="paragraph" w:styleId="a7">
    <w:name w:val="List"/>
    <w:basedOn w:val="a6"/>
    <w:rsid w:val="005D702C"/>
    <w:rPr>
      <w:rFonts w:cs="Arial"/>
    </w:rPr>
  </w:style>
  <w:style w:type="paragraph" w:customStyle="1" w:styleId="12">
    <w:name w:val="Название объекта1"/>
    <w:basedOn w:val="a"/>
    <w:qFormat/>
    <w:rsid w:val="005D70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D702C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5D702C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a">
    <w:name w:val="Normal Indent"/>
    <w:basedOn w:val="a"/>
    <w:uiPriority w:val="99"/>
    <w:unhideWhenUsed/>
    <w:qFormat/>
    <w:rsid w:val="00841CD9"/>
    <w:pPr>
      <w:ind w:left="720"/>
    </w:pPr>
  </w:style>
  <w:style w:type="paragraph" w:styleId="ab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rsid w:val="005D7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84" Type="http://schemas.openxmlformats.org/officeDocument/2006/relationships/hyperlink" Target="https://m.edsoo.ru/f5ecf408" TargetMode="External"/><Relationship Id="rId138" Type="http://schemas.openxmlformats.org/officeDocument/2006/relationships/hyperlink" Target="https://m.edsoo.ru/f84096d8" TargetMode="External"/><Relationship Id="rId159" Type="http://schemas.openxmlformats.org/officeDocument/2006/relationships/hyperlink" Target="https://m.edsoo.ru/f840bc44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74" Type="http://schemas.openxmlformats.org/officeDocument/2006/relationships/hyperlink" Target="https://m.edsoo.ru/f5ecc802" TargetMode="External"/><Relationship Id="rId128" Type="http://schemas.openxmlformats.org/officeDocument/2006/relationships/hyperlink" Target="https://m.edsoo.ru/f5ed4444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hyperlink" Target="http://www.fipi.ru/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118" Type="http://schemas.openxmlformats.org/officeDocument/2006/relationships/hyperlink" Target="https://m.edsoo.ru/f5ed2efa" TargetMode="External"/><Relationship Id="rId139" Type="http://schemas.openxmlformats.org/officeDocument/2006/relationships/hyperlink" Target="https://m.edsoo.ru/f8407658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54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61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162" Type="http://schemas.openxmlformats.org/officeDocument/2006/relationships/hyperlink" Target="http://www.elibrary.ru/defaultx.asp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163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e7a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53" Type="http://schemas.openxmlformats.org/officeDocument/2006/relationships/hyperlink" Target="https://m.edsoo.ru/f8409354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bd30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54" Type="http://schemas.openxmlformats.org/officeDocument/2006/relationships/hyperlink" Target="https://m.edsoo.ru/f8409be2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baa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44" Type="http://schemas.openxmlformats.org/officeDocument/2006/relationships/hyperlink" Target="https://m.edsoo.ru/f84058f8" TargetMode="External"/><Relationship Id="rId90" Type="http://schemas.openxmlformats.org/officeDocument/2006/relationships/hyperlink" Target="https://m.edsoo.ru/f5ecdd38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34" Type="http://schemas.openxmlformats.org/officeDocument/2006/relationships/hyperlink" Target="https://m.edsoo.ru/f5ed5538" TargetMode="External"/><Relationship Id="rId80" Type="http://schemas.openxmlformats.org/officeDocument/2006/relationships/hyperlink" Target="https://m.edsoo.ru/f5ecd360" TargetMode="External"/><Relationship Id="rId155" Type="http://schemas.openxmlformats.org/officeDocument/2006/relationships/hyperlink" Target="https://m.edsoo.ru/f8409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34</Pages>
  <Words>11976</Words>
  <Characters>68268</Characters>
  <Application>Microsoft Office Word</Application>
  <DocSecurity>0</DocSecurity>
  <Lines>568</Lines>
  <Paragraphs>160</Paragraphs>
  <ScaleCrop>false</ScaleCrop>
  <Company>Microsoft</Company>
  <LinksUpToDate>false</LinksUpToDate>
  <CharactersWithSpaces>80084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9</cp:revision>
  <dcterms:created xsi:type="dcterms:W3CDTF">2023-09-19T04:21:00Z</dcterms:created>
  <dcterms:modified xsi:type="dcterms:W3CDTF">2024-09-29T19:49:00Z</dcterms:modified>
  <dc:language>ru-RU</dc:language>
</cp:coreProperties>
</file>