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Муниципальное общеобразовательное учреждение</w:t>
      </w:r>
    </w:p>
    <w:p>
      <w:pPr>
        <w:pStyle w:val="Normal"/>
        <w:spacing w:lineRule="auto" w:line="240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«Туношёнская средняя школа имени Героя России Селезнёва А.А.»</w:t>
      </w:r>
    </w:p>
    <w:p>
      <w:pPr>
        <w:pStyle w:val="Normal"/>
        <w:spacing w:lineRule="auto" w:line="240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Ярославского муниципального района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margin">
                  <wp:align>right</wp:align>
                </wp:positionH>
                <wp:positionV relativeFrom="paragraph">
                  <wp:posOffset>744220</wp:posOffset>
                </wp:positionV>
                <wp:extent cx="2435860" cy="1211580"/>
                <wp:effectExtent l="0" t="0" r="0" b="0"/>
                <wp:wrapSquare wrapText="bothSides"/>
                <wp:docPr id="1" name="Врезк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5400" cy="121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tbl>
                            <w:tblPr>
                              <w:tblStyle w:val="af9"/>
                              <w:tblW w:w="3828" w:type="dxa"/>
                              <w:jc w:val="right"/>
                              <w:tblInd w:w="0" w:type="dxa"/>
                              <w:tblCellMar>
                                <w:top w:w="0" w:type="dxa"/>
                                <w:left w:w="148" w:type="dxa"/>
                                <w:bottom w:w="0" w:type="dxa"/>
                                <w:right w:w="108" w:type="dxa"/>
                              </w:tblCellMar>
                              <w:tblLook w:val="04a0" w:noVBand="1" w:noHBand="0" w:firstRow="1" w:lastRow="0" w:firstColumn="1" w:lastColumn="0"/>
                            </w:tblPr>
                            <w:tblGrid>
                              <w:gridCol w:w="3828"/>
                            </w:tblGrid>
                            <w:tr>
                              <w:trPr/>
                              <w:tc>
                                <w:tcPr>
                                  <w:tcW w:w="382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  <w:insideH w:val="nil"/>
                                    <w:insideV w:val="nil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УТВЕРЖДАЮ 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Приказ № __________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«___» _________ 20 ______г.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Директор школы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______________ Балкова С.Е.</w:t>
                                  </w:r>
                                </w:p>
                                <w:p>
                                  <w:pPr>
                                    <w:pStyle w:val="Style2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Style23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Врезка1" stroked="f" style="position:absolute;margin-left:266.95pt;margin-top:58.6pt;width:191.7pt;height:95.3pt;mso-position-horizontal:right;mso-position-horizontal-relative:margin">
                <w10:wrap type="none"/>
                <v:fill o:detectmouseclick="t" on="false"/>
                <v:stroke color="#3465a4" joinstyle="round" endcap="flat"/>
                <v:textbox>
                  <w:txbxContent>
                    <w:tbl>
                      <w:tblPr>
                        <w:tblStyle w:val="af9"/>
                        <w:tblW w:w="3828" w:type="dxa"/>
                        <w:jc w:val="right"/>
                        <w:tblInd w:w="0" w:type="dxa"/>
                        <w:tblCellMar>
                          <w:top w:w="0" w:type="dxa"/>
                          <w:left w:w="148" w:type="dxa"/>
                          <w:bottom w:w="0" w:type="dxa"/>
                          <w:right w:w="108" w:type="dxa"/>
                        </w:tblCellMar>
                        <w:tblLook w:val="04a0" w:noVBand="1" w:noHBand="0" w:firstRow="1" w:lastRow="0" w:firstColumn="1" w:lastColumn="0"/>
                      </w:tblPr>
                      <w:tblGrid>
                        <w:gridCol w:w="3828"/>
                      </w:tblGrid>
                      <w:tr>
                        <w:trPr/>
                        <w:tc>
                          <w:tcPr>
                            <w:tcW w:w="382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  <w:insideH w:val="nil"/>
                              <w:insideV w:val="nil"/>
                            </w:tcBorders>
                            <w:shd w:color="auto" w:fill="auto" w:val="clear"/>
                          </w:tcPr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УТВЕРЖДАЮ 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Приказ № __________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«___» _________ 20 ______г.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Директор школы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 Балкова С.Е.</w:t>
                            </w:r>
                          </w:p>
                          <w:p>
                            <w:pPr>
                              <w:pStyle w:val="Style23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</w:r>
                          </w:p>
                        </w:tc>
                      </w:tr>
                    </w:tbl>
                    <w:p>
                      <w:pPr>
                        <w:pStyle w:val="Style23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  <mc:AlternateContent>
          <mc:Choice Requires="wps">
            <w:drawing>
              <wp:anchor behindDoc="0" distT="0" distB="0" distL="114300" distR="114300" simplePos="0" locked="0" layoutInCell="1" allowOverlap="1" relativeHeight="3">
                <wp:simplePos x="0" y="0"/>
                <wp:positionH relativeFrom="margin">
                  <wp:posOffset>-71755</wp:posOffset>
                </wp:positionH>
                <wp:positionV relativeFrom="page">
                  <wp:posOffset>2439035</wp:posOffset>
                </wp:positionV>
                <wp:extent cx="2324100" cy="1036320"/>
                <wp:effectExtent l="0" t="0" r="0" b="0"/>
                <wp:wrapSquare wrapText="bothSides"/>
                <wp:docPr id="3" name="Врезка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3440" cy="1035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tbl>
                            <w:tblPr>
                              <w:tblStyle w:val="af9"/>
                              <w:tblW w:w="3652" w:type="dxa"/>
                              <w:jc w:val="left"/>
                              <w:tblInd w:w="108" w:type="dxa"/>
                              <w:tblCellMar>
                                <w:top w:w="0" w:type="dxa"/>
                                <w:left w:w="148" w:type="dxa"/>
                                <w:bottom w:w="0" w:type="dxa"/>
                                <w:right w:w="108" w:type="dxa"/>
                              </w:tblCellMar>
                              <w:tblLook w:val="04a0" w:noVBand="1" w:noHBand="0" w:firstRow="1" w:lastRow="0" w:firstColumn="1" w:lastColumn="0"/>
                            </w:tblPr>
                            <w:tblGrid>
                              <w:gridCol w:w="3652"/>
                            </w:tblGrid>
                            <w:tr>
                              <w:trPr/>
                              <w:tc>
                                <w:tcPr>
                                  <w:tcW w:w="3652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  <w:insideH w:val="nil"/>
                                    <w:insideV w:val="nil"/>
                                  </w:tcBorders>
                                  <w:shd w:color="auto" w:fill="auto" w:val="clear"/>
                                </w:tcPr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СОГЛАСОВАНО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на заседании ШМО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протокол № __________</w:t>
                                  </w:r>
                                </w:p>
                                <w:p>
                                  <w:pPr>
                                    <w:pStyle w:val="Style23"/>
                                    <w:rPr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«___» ___________20 ______ г.</w:t>
                                  </w:r>
                                </w:p>
                                <w:p>
                                  <w:pPr>
                                    <w:pStyle w:val="Style2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Style23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Врезка2" stroked="f" style="position:absolute;margin-left:-5.65pt;margin-top:192.05pt;width:182.9pt;height:81.5pt;mso-position-horizontal-relative:margin;mso-position-vertical-relative:page">
                <w10:wrap type="none"/>
                <v:fill o:detectmouseclick="t" on="false"/>
                <v:stroke color="#3465a4" joinstyle="round" endcap="flat"/>
                <v:textbox>
                  <w:txbxContent>
                    <w:tbl>
                      <w:tblPr>
                        <w:tblStyle w:val="af9"/>
                        <w:tblW w:w="3652" w:type="dxa"/>
                        <w:jc w:val="left"/>
                        <w:tblInd w:w="108" w:type="dxa"/>
                        <w:tblCellMar>
                          <w:top w:w="0" w:type="dxa"/>
                          <w:left w:w="148" w:type="dxa"/>
                          <w:bottom w:w="0" w:type="dxa"/>
                          <w:right w:w="108" w:type="dxa"/>
                        </w:tblCellMar>
                        <w:tblLook w:val="04a0" w:noVBand="1" w:noHBand="0" w:firstRow="1" w:lastRow="0" w:firstColumn="1" w:lastColumn="0"/>
                      </w:tblPr>
                      <w:tblGrid>
                        <w:gridCol w:w="3652"/>
                      </w:tblGrid>
                      <w:tr>
                        <w:trPr/>
                        <w:tc>
                          <w:tcPr>
                            <w:tcW w:w="3652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  <w:insideH w:val="nil"/>
                              <w:insideV w:val="nil"/>
                            </w:tcBorders>
                            <w:shd w:color="auto" w:fill="auto" w:val="clear"/>
                          </w:tcPr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СОГЛАСОВАНО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на заседании ШМО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протокол № __________</w:t>
                            </w:r>
                          </w:p>
                          <w:p>
                            <w:pPr>
                              <w:pStyle w:val="Style23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«___» ___________20 ______ г.</w:t>
                            </w:r>
                          </w:p>
                          <w:p>
                            <w:pPr>
                              <w:pStyle w:val="Style23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</w:r>
                          </w:p>
                        </w:tc>
                      </w:tr>
                    </w:tbl>
                    <w:p>
                      <w:pPr>
                        <w:pStyle w:val="Style23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Адаптированная рабочая программа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учебного предмета «Изобразительное искусство»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для начального общего образования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Срок освоения программы: 4 года (с 1 по 4 класс)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Вариант 7.2.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jc w:val="right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Составили:</w:t>
      </w:r>
    </w:p>
    <w:p>
      <w:pPr>
        <w:pStyle w:val="Normal"/>
        <w:jc w:val="right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Учитель начальных классов</w:t>
      </w:r>
    </w:p>
    <w:p>
      <w:pPr>
        <w:pStyle w:val="Normal"/>
        <w:jc w:val="right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Козина А. П.</w:t>
      </w:r>
    </w:p>
    <w:p>
      <w:pPr>
        <w:pStyle w:val="Normal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cs="Times New Roman" w:ascii="Times New Roman" w:hAnsi="Times New Roman"/>
          <w:sz w:val="24"/>
          <w:szCs w:val="24"/>
          <w:lang w:val="ru-RU"/>
        </w:rPr>
      </w:r>
    </w:p>
    <w:p>
      <w:pPr>
        <w:pStyle w:val="Normal"/>
        <w:rPr>
          <w:lang w:val="ru-RU"/>
        </w:rPr>
      </w:pPr>
      <w:r>
        <w:rPr>
          <w:lang w:val="ru-RU"/>
        </w:rPr>
      </w:r>
    </w:p>
    <w:p>
      <w:pPr>
        <w:pStyle w:val="Normal"/>
        <w:rPr>
          <w:lang w:val="ru-RU"/>
        </w:rPr>
      </w:pPr>
      <w:r>
        <w:rPr>
          <w:lang w:val="ru-RU"/>
        </w:rPr>
      </w:r>
    </w:p>
    <w:p>
      <w:pPr>
        <w:sectPr>
          <w:type w:val="nextPage"/>
          <w:pgSz w:w="11906" w:h="16383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240" w:charSpace="4294965247"/>
        </w:sectPr>
        <w:pStyle w:val="Normal"/>
        <w:spacing w:lineRule="auto" w:line="240"/>
        <w:jc w:val="center"/>
        <w:rPr/>
      </w:pPr>
      <w:r>
        <w:rPr>
          <w:rFonts w:cs="Times New Roman" w:ascii="Times New Roman" w:hAnsi="Times New Roman"/>
          <w:sz w:val="24"/>
          <w:szCs w:val="24"/>
          <w:lang w:val="ru-RU"/>
        </w:rPr>
        <w:t>202</w:t>
      </w:r>
      <w:r>
        <w:rPr>
          <w:rFonts w:cs="Times New Roman" w:ascii="Times New Roman" w:hAnsi="Times New Roman"/>
          <w:sz w:val="24"/>
          <w:szCs w:val="24"/>
          <w:lang w:val="ru-RU"/>
        </w:rPr>
        <w:t xml:space="preserve">5 </w:t>
      </w:r>
      <w:bookmarkStart w:id="0" w:name="block-49396644"/>
      <w:r>
        <w:rPr>
          <w:rFonts w:cs="Times New Roman" w:ascii="Times New Roman" w:hAnsi="Times New Roman"/>
          <w:sz w:val="24"/>
          <w:szCs w:val="24"/>
          <w:lang w:val="ru-RU"/>
        </w:rPr>
        <w:t>год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1" w:name="block-49396641"/>
      <w:bookmarkEnd w:id="0"/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Style16"/>
        <w:spacing w:lineRule="auto" w:line="360"/>
        <w:ind w:left="116" w:right="11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абочая программа по изобразительному искусству на уровне начального общего образования составлена на основе «Требований к результатам освоения основной образовательной программы», представленных в требованиях к результатам освоения основной образовательной программы начального общего образования, представленных в Федеральном государственном образовательном стандарте начального общего образования для обучающихся с ОВЗ, а также ориентирована на целевые приоритеты духовно-нравственного развития, воспитания и социализации обучающихся, сформулированные в федеральной программе воспитания.</w:t>
      </w:r>
    </w:p>
    <w:p>
      <w:pPr>
        <w:pStyle w:val="Style16"/>
        <w:spacing w:lineRule="auto" w:line="360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 программы распределено по годам обучения и модулям с учётом особых образовательных потребностей обучающихся с ЗПР, проверяемых требований к результатам освоения учебного предмета, выносимым на промежуточную аттестацию.</w:t>
      </w:r>
    </w:p>
    <w:p>
      <w:pPr>
        <w:pStyle w:val="Style16"/>
        <w:spacing w:lineRule="auto" w:line="360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Федеральная рабочая программа учитывает особенности развития обучающихся с ЗПР 7–10 лет, однако содержание занятий может также адаптироваться с учётом индивидуальных психофизических особенностей обучающихся.</w:t>
      </w:r>
      <w:r>
        <w:rPr>
          <w:rFonts w:eastAsia="Calibri" w:cs="" w:ascii="Times New Roman" w:hAnsi="Times New Roman" w:cstheme="minorBidi" w:eastAsiaTheme="minorHAnsi"/>
          <w:sz w:val="28"/>
          <w:szCs w:val="28"/>
          <w14:ligatures w14:val="standardContextual"/>
        </w:rPr>
        <w:t xml:space="preserve"> </w:t>
      </w:r>
    </w:p>
    <w:p>
      <w:pPr>
        <w:pStyle w:val="Style16"/>
        <w:spacing w:lineRule="auto" w:line="360"/>
        <w:ind w:left="0" w:righ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Изобразительная деятельность способствует коррекции недостатков аналитико-синтетической деятельности мышления, позволяет совершенствовать произвольную регуляцию деятельности, речевое планирование, а также преодолевать несовершенство ручной моторики, пространственных представлений, зрительно-моторной координации. Собственная изобразительная деятельность позволяет ребенку с ЗПР выражать свои эмоции и чувства, овладевать навыками символизации, что поднимает психическое развитие на качественно новую ступень.  </w:t>
      </w:r>
    </w:p>
    <w:p>
      <w:pPr>
        <w:pStyle w:val="Style16"/>
        <w:spacing w:lineRule="auto" w:line="360" w:before="0" w:after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Уроки по изобразительному искусству для обучающихся с ЗПР решают не только образовательные, но и коррекционные задачи. </w:t>
      </w:r>
    </w:p>
    <w:p>
      <w:pPr>
        <w:pStyle w:val="Normal"/>
        <w:spacing w:lineRule="auto" w:line="264" w:before="0" w:after="0"/>
        <w:ind w:firstLine="600"/>
        <w:jc w:val="both"/>
        <w:rPr/>
      </w:pPr>
      <w:r>
        <w:rPr>
          <w:rFonts w:ascii="Times New Roman" w:hAnsi="Times New Roman"/>
          <w:color w:val="000000"/>
          <w:sz w:val="28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>
      <w:pPr>
        <w:pStyle w:val="Style16"/>
        <w:spacing w:lineRule="auto" w:line="360"/>
        <w:ind w:left="116" w:right="114" w:firstLine="709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Специальная цель </w:t>
      </w:r>
      <w:r>
        <w:rPr>
          <w:rFonts w:ascii="Times New Roman" w:hAnsi="Times New Roman"/>
          <w:sz w:val="28"/>
          <w:szCs w:val="28"/>
        </w:rPr>
        <w:t>изучения предмета «Изобразительное искусство» в соответствии с федеральной адаптированной общеобразовательной программой начального общего образования для обучающихся с ЗПР заключается:</w:t>
      </w:r>
    </w:p>
    <w:p>
      <w:pPr>
        <w:pStyle w:val="Style16"/>
        <w:numPr>
          <w:ilvl w:val="0"/>
          <w:numId w:val="4"/>
        </w:numPr>
        <w:spacing w:lineRule="auto" w:line="360"/>
        <w:ind w:left="709" w:right="114" w:hanging="36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создании условий, обеспечивающих усвоение изобразительного, творческого, социального и культурного опыта учащимися с ЗПР для успешной социализации в обществе;</w:t>
      </w:r>
    </w:p>
    <w:p>
      <w:pPr>
        <w:pStyle w:val="Style16"/>
        <w:numPr>
          <w:ilvl w:val="0"/>
          <w:numId w:val="4"/>
        </w:numPr>
        <w:spacing w:lineRule="auto" w:line="360"/>
        <w:ind w:left="709" w:right="114" w:hanging="36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приобретении первоначального опыта изобразительной деятельности на основе овладения знаниями в области искусства, изобразительными умениями и проектной деятельностью;</w:t>
      </w:r>
    </w:p>
    <w:p>
      <w:pPr>
        <w:pStyle w:val="Style16"/>
        <w:numPr>
          <w:ilvl w:val="0"/>
          <w:numId w:val="4"/>
        </w:numPr>
        <w:spacing w:lineRule="auto" w:line="360" w:before="0" w:after="0"/>
        <w:ind w:left="709" w:right="114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в формировании позитивного эмоционально-ценностного отношения к искусству и людям творческих профессий.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>
      <w:pPr>
        <w:pStyle w:val="Normal"/>
        <w:spacing w:lineRule="auto" w:line="264" w:before="0" w:after="0"/>
        <w:ind w:firstLine="600"/>
        <w:jc w:val="both"/>
        <w:rPr/>
      </w:pPr>
      <w:r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Для обучающихся с ЗПР большое значение имеет восприятие произведений детского творчества, умение обсуждать и анализировать детские рисунки с позиций выраженного в них содержания, художественных средств выразительности, соответствия учебной задачи, поставленной учителем. Такая рефлексия детского творчества носит обучающий характер.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>
      <w:pPr>
        <w:pStyle w:val="Normal"/>
        <w:spacing w:lineRule="auto" w:line="264" w:before="0" w:after="0"/>
        <w:ind w:firstLine="600"/>
        <w:jc w:val="both"/>
        <w:rPr/>
      </w:pPr>
      <w:r>
        <w:rPr>
          <w:rFonts w:ascii="Times New Roman" w:hAnsi="Times New Roman"/>
          <w:color w:val="000000"/>
          <w:sz w:val="28"/>
          <w:lang w:val="ru-RU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>
      <w:pPr>
        <w:pStyle w:val="Style16"/>
        <w:spacing w:lineRule="auto" w:line="360"/>
        <w:ind w:left="0" w:right="0" w:firstLine="70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Предмет «Изобразительное искусство» имеет важное </w:t>
      </w:r>
      <w:r>
        <w:rPr>
          <w:rFonts w:ascii="Times New Roman" w:hAnsi="Times New Roman"/>
          <w:b/>
          <w:sz w:val="28"/>
          <w:szCs w:val="28"/>
        </w:rPr>
        <w:t>коррекционно-развивающее значение</w:t>
      </w:r>
      <w:r>
        <w:rPr>
          <w:rFonts w:ascii="Times New Roman" w:hAnsi="Times New Roman"/>
          <w:sz w:val="28"/>
          <w:szCs w:val="28"/>
        </w:rPr>
        <w:t xml:space="preserve">: 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способствует коррекции недостатков познавательной деятельности обучающихся с ЗПР путем систематического и целенаправленного воспитания и развития у них правильного восприятия формы, конструкции, величины, цвета предметов, их положения в пространстве;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формирует умение находить в изображаемом существенные признаки, устанавливать сходство и различие;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содействует развитию у обучающихся с ЗПР аналитико-синтетической деятельности, умения сравнивать, обобщать;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учит ориентироваться в задании и планировать свою работу, намечать последовательность выполнения рисунка;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способствует исправлению недостатков моторики и совершенствованию зрительно-двигательной координации путем использования вариативных и многократно повторяющихся графических действий с применением разнообразного изобразительного материала;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формирует у обучающихся с ЗПР знания элементарных основ реалистического рисунка, навыки рисования с натуры, декоративного рисования;</w:t>
      </w:r>
    </w:p>
    <w:p>
      <w:pPr>
        <w:pStyle w:val="Style16"/>
        <w:numPr>
          <w:ilvl w:val="0"/>
          <w:numId w:val="8"/>
        </w:numPr>
        <w:spacing w:lineRule="auto" w:line="360"/>
        <w:ind w:left="709" w:right="114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знакомит обучающихся с ЗПР с отдельными произведениями изобразительного, декоративно-прикладного и народного искусства, воспитывает активное эмоционально-эстетическое отношение к ним;</w:t>
      </w:r>
    </w:p>
    <w:p>
      <w:pPr>
        <w:pStyle w:val="Style16"/>
        <w:numPr>
          <w:ilvl w:val="0"/>
          <w:numId w:val="8"/>
        </w:numPr>
        <w:spacing w:lineRule="auto" w:line="360"/>
        <w:ind w:left="709" w:right="0" w:hanging="425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развивает у обучающихся с ЗПР речь, художественный вкус, интерес и любовь к изобразительной деятельности.</w:t>
      </w:r>
    </w:p>
    <w:p>
      <w:pPr>
        <w:pStyle w:val="Style16"/>
        <w:spacing w:lineRule="auto" w:line="360"/>
        <w:ind w:left="0" w:right="0" w:firstLine="70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Уроки изобразительного искусства при правильной их организации способствуют формированию личности обучающегося с ЗПР, воспитанию у него положительных навыков и привычек, вносят свой вклад в формирование универсальных учебных действий и сферы жизненной компетенции. В зависимости от степени выраженности нарушений регуляторных процессов младших школьников с ЗПР регулятивные УУД могут формироваться в более долгие сроки, в связи с чем допустимым является оказание помощи организационного плана и руководящий контроль педагога при выполнении учебной работы обучающимися.</w:t>
      </w:r>
    </w:p>
    <w:p>
      <w:pPr>
        <w:pStyle w:val="Style16"/>
        <w:spacing w:lineRule="auto" w:line="360" w:before="0" w:after="0"/>
        <w:ind w:left="0" w:righ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Преподавание учебного предмета «Изобразительное искусство» предусматривает предметно-практическую изобразительную деятельность с учетом характера затруднений и потенциальных возможностей обучающихся с ЗПР, раскрывает содержание, методы и приемы обучения изобразительным умениям, учитывает основные положения дифференцированного подхода к обучающимся.</w:t>
      </w:r>
    </w:p>
    <w:p>
      <w:pPr>
        <w:pStyle w:val="Normal"/>
        <w:spacing w:lineRule="auto" w:line="264" w:before="0" w:after="0"/>
        <w:ind w:firstLine="600"/>
        <w:jc w:val="both"/>
        <w:rPr/>
      </w:pPr>
      <w:r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bookmarkStart w:id="2" w:name="2de083b3-1f31-409f-b177-a515047f5be6"/>
      <w:bookmarkEnd w:id="2"/>
      <w:r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</w:p>
    <w:p>
      <w:pPr>
        <w:sectPr>
          <w:type w:val="nextPage"/>
          <w:pgSz w:w="11906" w:h="16383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240" w:charSpace="4294965247"/>
        </w:sect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3" w:name="block-49396641"/>
      <w:bookmarkStart w:id="4" w:name="block-49396645"/>
      <w:bookmarkStart w:id="5" w:name="_Toc137210403"/>
      <w:bookmarkEnd w:id="3"/>
      <w:bookmarkEnd w:id="4"/>
      <w:bookmarkEnd w:id="5"/>
      <w:r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 плаката или афиши. Совмещение шрифта и изображения. Особенности композиции плаката.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Транспорт в городе. Рисунки реальных или фантастических машин.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Изображение лица человека. Строение, пропорции, взаиморасположение частей лица.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сказочного персонажа на основе сюжета известной сказки или создание этого персонажа путём бумагопластики.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Освоение знаний о видах скульптуры (по назначению) и жанрах скульптуры (по сюжету изображения).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орнаментов для росписи тканей. Раппорт. Трафарет и создание орнамента при помощи печаток или штампов.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павловопосадских платков.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Виды пространственных искусств: виды определяются по назначению произведений в жизни людей.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Представления о произведениях крупнейших отечественных художников-пейзажистов: И. И. Шишкина, И. И. Левитана, А. К. Саврасова, В. Д. Поленова, И. К. Айвазовского и других.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Изображение и изучение мимики лица в программе </w:t>
      </w:r>
      <w:r>
        <w:rPr>
          <w:rFonts w:ascii="Times New Roman" w:hAnsi="Times New Roman"/>
          <w:color w:val="000000"/>
          <w:sz w:val="28"/>
        </w:rPr>
        <w:t>Paint</w:t>
      </w:r>
      <w:r>
        <w:rPr>
          <w:rFonts w:ascii="Times New Roman" w:hAnsi="Times New Roman"/>
          <w:color w:val="000000"/>
          <w:sz w:val="28"/>
          <w:lang w:val="ru-RU"/>
        </w:rPr>
        <w:t xml:space="preserve"> (или другом графическом редакторе).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Редактирование фотографий в программе </w:t>
      </w:r>
      <w:r>
        <w:rPr>
          <w:rFonts w:ascii="Times New Roman" w:hAnsi="Times New Roman"/>
          <w:color w:val="000000"/>
          <w:sz w:val="28"/>
        </w:rPr>
        <w:t>Picture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Manager</w:t>
      </w:r>
      <w:r>
        <w:rPr>
          <w:rFonts w:ascii="Times New Roman" w:hAnsi="Times New Roman"/>
          <w:color w:val="000000"/>
          <w:sz w:val="28"/>
          <w:lang w:val="ru-RU"/>
        </w:rPr>
        <w:t>: изменение яркости, контраста, насыщенности цвета; обрезка, поворот, отражение.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Виртуальные путешествия в главные художественные музеи и музеи местные (по выбору учителя).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bookmarkStart w:id="6" w:name="block-49396645"/>
      <w:bookmarkStart w:id="7" w:name="block-49396642"/>
      <w:bookmarkStart w:id="8" w:name="_Toc137210404"/>
      <w:bookmarkStart w:id="9" w:name="block-49396645"/>
      <w:bookmarkStart w:id="10" w:name="block-49396642"/>
      <w:bookmarkStart w:id="11" w:name="_Toc137210404"/>
      <w:bookmarkEnd w:id="9"/>
      <w:bookmarkEnd w:id="10"/>
      <w:bookmarkEnd w:id="11"/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следующие </w:t>
      </w:r>
      <w:r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уважение и ценностное отношение к своей Родине – России; 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духовно-нравственное развитие обучающихся;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>
      <w:pPr>
        <w:pStyle w:val="Normal"/>
        <w:numPr>
          <w:ilvl w:val="0"/>
          <w:numId w:val="1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</w:t>
      </w:r>
      <w:r>
        <w:rPr>
          <w:rFonts w:ascii="Times New Roman" w:hAnsi="Times New Roman"/>
          <w:color w:val="000000"/>
          <w:sz w:val="28"/>
          <w:lang w:val="ru-RU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</w:t>
      </w:r>
      <w:r>
        <w:rPr>
          <w:rFonts w:ascii="Times New Roman" w:hAnsi="Times New Roman"/>
          <w:color w:val="000000"/>
          <w:sz w:val="28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Трудовое воспитание</w:t>
      </w:r>
      <w:bookmarkStart w:id="12" w:name="_Toc124264881"/>
      <w:bookmarkEnd w:id="12"/>
      <w:r>
        <w:rPr>
          <w:rFonts w:ascii="Times New Roman" w:hAnsi="Times New Roman"/>
          <w:color w:val="000000"/>
          <w:sz w:val="28"/>
          <w:lang w:val="ru-RU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Пространственные представления и сенсорные способности: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доминантные черты (характерные особенности) в визуальном образе;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сравнивать плоскостные и пространственные объекты по заданным основаниям;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ассоциативные связи между визуальными образами разных форм и предметов;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сопоставлять части и целое в видимом образе, предмете,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пропорциональные отношения частей внутри целого и предметов между собой;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передавать обобщённый образ реальности при построении плоской композиции; 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соотносить тональные отношения (тёмное – светлое) в пространственных и плоскостных объектах;</w:t>
      </w:r>
    </w:p>
    <w:p>
      <w:pPr>
        <w:pStyle w:val="Normal"/>
        <w:numPr>
          <w:ilvl w:val="0"/>
          <w:numId w:val="2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составления орнаментов и декоративных композиций;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>
      <w:pPr>
        <w:pStyle w:val="Normal"/>
        <w:numPr>
          <w:ilvl w:val="0"/>
          <w:numId w:val="3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учебниками и учебными пособиями;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>
      <w:pPr>
        <w:pStyle w:val="Normal"/>
        <w:numPr>
          <w:ilvl w:val="0"/>
          <w:numId w:val="4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соблюдать правила информационной безопасности при работе в Интернете.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демонстрировать и объяснять результаты своего творческого, художественного или исследовательского опыта;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>
      <w:pPr>
        <w:pStyle w:val="Normal"/>
        <w:numPr>
          <w:ilvl w:val="0"/>
          <w:numId w:val="5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внимательно относиться и выполнять учебные задачи, поставленные учителем;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соблюдать последовательность учебных действий при выполнении задания;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>
      <w:pPr>
        <w:pStyle w:val="Normal"/>
        <w:numPr>
          <w:ilvl w:val="0"/>
          <w:numId w:val="6"/>
        </w:numPr>
        <w:spacing w:lineRule="auto" w:line="264" w:before="0" w:after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>
      <w:pPr>
        <w:pStyle w:val="Normal"/>
        <w:spacing w:before="0" w:after="0"/>
        <w:ind w:left="120" w:hanging="0"/>
        <w:rPr>
          <w:lang w:val="ru-RU"/>
        </w:rPr>
      </w:pPr>
      <w:bookmarkStart w:id="13" w:name="_Toc124264882"/>
      <w:bookmarkStart w:id="14" w:name="_Toc124264882"/>
      <w:bookmarkEnd w:id="14"/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264" w:before="0" w:after="0"/>
        <w:ind w:left="120" w:hanging="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  <w:lang w:val="ru-RU"/>
        </w:rPr>
        <w:t>3 классе</w:t>
      </w:r>
      <w:r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«Графика».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практическую творческую работу – поздравительную открытку, совмещая в ней шрифт и изображение.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основные пропорции лица человека, взаимное расположение частей лица.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рисования портрета (лица) человека.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маску сказочного персонажа с ярко выраженным характером лица (для карнавала или спектакля).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«Живопись»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создания живописной композиции (натюрморта) по наблюдению натуры или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Изображать красками портрет человека с опорой на натуру или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Создавать пейзаж, передавая в нём активное состояние природы.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Приобрести представление о деятельности художника в театре.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красками эскиз занавеса или эскиз декораций к выбранному сюжету.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Познакомиться с работой художников по оформлению праздников.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тематическую композицию «Праздник в городе» на основе наблюдений, по памяти и по представлению.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«Скульптура»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Приобрести опыт творческой работы: лепка сказочного персонажа на основе сюжета известной сказки (или создание этого персонажа в технике бумагопластики, по выбору учителя).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Приобретать опыт лепки эскиза парковой скульптуры.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«Декоративно-прикладное искусство»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Узнавать о создании глиняной и деревянной посуды: народные художественные промыслы гжель и хохлома.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навыки создания орнаментов при помощи штампов и трафаретов.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Получить опыт создания композиции орнамента в квадрате (в качестве эскиза росписи женского платка).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«Архитектура»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Придумать и нарисовать (или выполнить в технике бумагопластики) транспортное средство.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«Восприятие произведений искусства»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 уметь называть основные жанры живописи, графики и скульптуры, определяемые предметом изображения.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Знать имена крупнейших отечественных художников-пейзажистов: И. И. Шишкина, И. И. Левитана, А. К. Саврасова, В. Д. Поленова, И. К. Айвазовского и других (по выбору учителя), приобретать представления об их произведениях. 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Осуществлять виртуальные интерактивные путешествия в художественные музеи, участвовать в исследовательских квестах, в обсуждении впечатлений от виртуальных путешествий.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Модуль «Азбука цифровой графики»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>
      <w:p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>
      <w:pPr>
        <w:sectPr>
          <w:type w:val="nextPage"/>
          <w:pgSz w:w="11906" w:h="16383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240" w:charSpace="4294965247"/>
        </w:sectPr>
        <w:pStyle w:val="Normal"/>
        <w:spacing w:lineRule="auto" w:line="264" w:before="0"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>
      <w:pPr>
        <w:pStyle w:val="Normal"/>
        <w:spacing w:before="0" w:after="0"/>
        <w:ind w:left="120" w:hanging="0"/>
        <w:rPr/>
      </w:pPr>
      <w:bookmarkStart w:id="15" w:name="block-49396642"/>
      <w:bookmarkStart w:id="16" w:name="block-49396643"/>
      <w:bookmarkEnd w:id="15"/>
      <w:bookmarkEnd w:id="16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13965" w:type="dxa"/>
        <w:jc w:val="left"/>
        <w:tblInd w:w="-15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top w:w="50" w:type="dxa"/>
          <w:left w:w="92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319"/>
        <w:gridCol w:w="4392"/>
        <w:gridCol w:w="1651"/>
        <w:gridCol w:w="1840"/>
        <w:gridCol w:w="1911"/>
        <w:gridCol w:w="2851"/>
      </w:tblGrid>
      <w:tr>
        <w:trPr>
          <w:trHeight w:val="144" w:hRule="atLeast"/>
        </w:trPr>
        <w:tc>
          <w:tcPr>
            <w:tcW w:w="1319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п/п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4392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540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1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ЭОР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/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ЦОР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vMerge w:val="continue"/>
            <w:tcBorders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4392" w:type="dxa"/>
            <w:vMerge w:val="continue"/>
            <w:tcBorders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2851" w:type="dxa"/>
            <w:vMerge w:val="continue"/>
            <w:tcBorders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"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 твоем доме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"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на улицах твоего города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зрелище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131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Художник и музей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https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m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edsoo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ru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</w:rPr>
                <w:t>f</w:t>
              </w:r>
              <w:r>
                <w:rPr>
                  <w:rStyle w:val="Style14"/>
                  <w:rFonts w:ascii="Times New Roman" w:hAnsi="Times New Roman"/>
                  <w:color w:val="0000FF"/>
                  <w:u w:val="single"/>
                  <w:lang w:val="ru-RU"/>
                </w:rPr>
                <w:t>411892</w:t>
              </w:r>
            </w:hyperlink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0 </w:t>
            </w: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0 </w:t>
            </w:r>
          </w:p>
        </w:tc>
        <w:tc>
          <w:tcPr>
            <w:tcW w:w="2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Normal"/>
        <w:spacing w:before="0" w:after="0"/>
        <w:ind w:left="120" w:hanging="0"/>
        <w:rPr/>
      </w:pPr>
      <w:bookmarkStart w:id="17" w:name="block-49396643"/>
      <w:bookmarkStart w:id="18" w:name="block-49396646"/>
      <w:bookmarkEnd w:id="17"/>
      <w:bookmarkEnd w:id="18"/>
      <w:r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>
      <w:pPr>
        <w:pStyle w:val="Normal"/>
        <w:spacing w:before="0" w:after="0"/>
        <w:ind w:left="120" w:hanging="0"/>
        <w:rPr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13877" w:type="dxa"/>
        <w:jc w:val="left"/>
        <w:tblInd w:w="-15" w:type="dxa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top w:w="50" w:type="dxa"/>
          <w:left w:w="92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140"/>
        <w:gridCol w:w="1732"/>
        <w:gridCol w:w="7630"/>
        <w:gridCol w:w="1605"/>
        <w:gridCol w:w="1770"/>
      </w:tblGrid>
      <w:tr>
        <w:trPr>
          <w:trHeight w:val="9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п/п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b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Номер урока в разделе/теме</w:t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проведения урока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b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Дата проведения урока фактическая</w:t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Мастера изображения, постройки и украшения. Художественное восприятие окружающей действительности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Твои игрушки. Игрушки создает художник. </w:t>
            </w:r>
            <w:r>
              <w:rPr>
                <w:rFonts w:ascii="Times New Roman" w:hAnsi="Times New Roman"/>
                <w:color w:val="000000"/>
                <w:sz w:val="24"/>
              </w:rPr>
              <w:t>«Одушевление» неожиданных материалов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Игрушки художественных промыслов. Художественные промыслы России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Посуда у тебя дома. Декор предметов быта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Обои и шторы у тебя дома. Орнамент инструментами цифровой графики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Мамин платок. Орнамент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Выразительные свойства орнамента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Твои книжки. Дизайн и иллюстрации детской книжки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Поздравительная открытка. Создание поздравительной открытки в графическом редакторе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в твоем доме. Художественное восприятие окружающей действительности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Памятники архитектуры. Образ архитектурной постройки. </w:t>
            </w:r>
            <w:r>
              <w:rPr>
                <w:rFonts w:ascii="Times New Roman" w:hAnsi="Times New Roman"/>
                <w:color w:val="000000"/>
                <w:sz w:val="24"/>
              </w:rPr>
              <w:t>Художник-архитектор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Дом на экране компьютера. Моделирование в графическом редакторе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Парки, скверы, бульвары. Художник-ландшафтный архитектор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Ажурные ограды. Техники и материалы декоративно-прикладного творчества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 фонари. Техники и материалы декоративно-прикладного творчества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Витрины. Декоративно-прикладное искусство в жизни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Бумагопластика или аппликация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Удивительный транспорт. Фантазийный рисунок или бумагопластика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Труд художника на улицах твоего города (села). Панно. Коллективная работа. Изображение и макетирование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в цирке. Сюжетный рисунок по представлению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Художник в театре. Художественное восприятие окружающей действительности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Театр на столе. Декорация. Изображение и макетирование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Театр кукол. Выразительные средства объёмного изображения.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Разнообразие материалов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Маски. Графика или аппликация. Мимика в изображении лица маски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Афиша и плакат. Изображение и текст. </w:t>
            </w:r>
            <w:r>
              <w:rPr>
                <w:rFonts w:ascii="Times New Roman" w:hAnsi="Times New Roman"/>
                <w:color w:val="000000"/>
                <w:sz w:val="24"/>
              </w:rPr>
              <w:t>Выразительные свойства плаката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Школьный карнавал. Конструкция одежды и декор карнавального персонажа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Праздник в городе. Декоративно-прикладное искусство в жизни человека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Музей в жизни города. Художественные музеи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 – особый мир. Картина – особый мир. Жанры живописи. Великие художники-живописцы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Картина-пейзаж. Настроение в пейзаже. </w:t>
            </w:r>
            <w:r>
              <w:rPr>
                <w:rFonts w:ascii="Times New Roman" w:hAnsi="Times New Roman"/>
                <w:color w:val="000000"/>
                <w:sz w:val="24"/>
              </w:rPr>
              <w:t>Картины великих русских пейзажистов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Картина- портрет. Картины великих русских портретистов. Образ, характер человека в его художественном портрете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Картина-натюрморт. Натюрморты известных художников. О чем рассказали натюрморты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lang w:val="ru-RU"/>
              </w:rPr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Картины исторические. Сюжетный рисунок-композиция, посвященная знаменательному событию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Картины бытовые. Сюжетная композиция на бытовую тему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Скульптура в музее и на улице. Виды скульптуры. Памятник и парковая скульптура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1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173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>
                <w:rFonts w:ascii="Times New Roman" w:hAnsi="Times New Roman"/>
                <w:color w:val="000000"/>
                <w:sz w:val="24"/>
              </w:rPr>
              <w:t>Художественная выставка</w:t>
            </w:r>
          </w:p>
        </w:tc>
        <w:tc>
          <w:tcPr>
            <w:tcW w:w="160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287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  <w:tc>
          <w:tcPr>
            <w:tcW w:w="76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left w:w="92" w:type="dxa"/>
            </w:tcMar>
            <w:vAlign w:val="center"/>
          </w:tcPr>
          <w:p>
            <w:pPr>
              <w:pStyle w:val="Normal"/>
              <w:spacing w:before="0" w:after="0"/>
              <w:ind w:left="135" w:hanging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37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  <w:insideH w:val="single" w:sz="6" w:space="0" w:color="00000A"/>
              <w:insideV w:val="single" w:sz="6" w:space="0" w:color="00000A"/>
            </w:tcBorders>
            <w:shd w:fill="auto" w:val="clear"/>
            <w:tcMar>
              <w:top w:w="0" w:type="dxa"/>
              <w:left w:w="107" w:type="dxa"/>
            </w:tcMar>
          </w:tcPr>
          <w:p>
            <w:pPr>
              <w:pStyle w:val="Normal"/>
              <w:spacing w:before="0" w:after="0"/>
              <w:ind w:left="135" w:hanging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</w:r>
          </w:p>
        </w:tc>
      </w:tr>
    </w:tbl>
    <w:p>
      <w:pPr>
        <w:sectPr>
          <w:type w:val="nextPage"/>
          <w:pgSz w:orient="landscape" w:w="16383" w:h="11906"/>
          <w:pgMar w:left="1701" w:right="850" w:header="0" w:top="1134" w:footer="0" w:bottom="1134" w:gutter="0"/>
          <w:pgNumType w:fmt="decimal"/>
          <w:formProt w:val="false"/>
          <w:textDirection w:val="lrTb"/>
          <w:docGrid w:type="default" w:linePitch="240" w:charSpace="4294965247"/>
        </w:sectPr>
      </w:pPr>
    </w:p>
    <w:p>
      <w:pPr>
        <w:pStyle w:val="Normal"/>
        <w:spacing w:before="0" w:after="0"/>
        <w:ind w:left="120" w:hanging="0"/>
        <w:rPr>
          <w:lang w:val="ru-RU"/>
        </w:rPr>
      </w:pPr>
      <w:bookmarkStart w:id="19" w:name="block-49396646"/>
      <w:bookmarkStart w:id="20" w:name="block-49396647"/>
      <w:bookmarkEnd w:id="19"/>
      <w:bookmarkEnd w:id="20"/>
      <w:r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>
      <w:pPr>
        <w:pStyle w:val="Normal"/>
        <w:spacing w:lineRule="auto" w:line="480"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>
      <w:pPr>
        <w:pStyle w:val="Normal"/>
        <w:spacing w:before="0" w:after="0"/>
        <w:ind w:left="120" w:hanging="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Изобразительное искусство: 3-й класс: учебник, 3 класс/ Коротеева Е. И.; под ред. Неменского Б. М., Акционерное общество «Издательство «Просвещение»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80" w:before="0" w:after="0"/>
        <w:ind w:left="120" w:hanging="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Поурочные разработки по изобразительному искусству (к УМК под ред. Б. М. Неменского. Школа России) Гаврилова Е. А. Вако. 2023.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Рабочая программа начального общего образования предмета "Изобразительное искусство" </w:t>
        <w:br/>
        <w:t xml:space="preserve"> Учебник по изобразительному искусству Л.А. Неменская.</w:t>
      </w:r>
    </w:p>
    <w:p>
      <w:pPr>
        <w:pStyle w:val="Normal"/>
        <w:spacing w:before="0" w:after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80" w:before="0" w:after="0"/>
        <w:ind w:left="120" w:hanging="0"/>
        <w:rPr>
          <w:rFonts w:ascii="Times New Roman" w:hAnsi="Times New Roman"/>
          <w:b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>
      <w:pPr>
        <w:pStyle w:val="Normal"/>
        <w:spacing w:lineRule="auto" w:line="480" w:before="0" w:after="0"/>
        <w:ind w:left="120" w:hanging="0"/>
        <w:rPr/>
      </w:pPr>
      <w:r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7">
        <w:r>
          <w:rPr>
            <w:rStyle w:val="Style14"/>
            <w:rFonts w:ascii="Times New Roman" w:hAnsi="Times New Roman"/>
            <w:color w:val="0000FF"/>
            <w:u w:val="single"/>
          </w:rPr>
          <w:t>https</w:t>
        </w:r>
        <w:r>
          <w:rPr>
            <w:rStyle w:val="Style14"/>
            <w:rFonts w:ascii="Times New Roman" w:hAnsi="Times New Roman"/>
            <w:color w:val="0000FF"/>
            <w:u w:val="single"/>
            <w:lang w:val="ru-RU"/>
          </w:rPr>
          <w:t>://</w:t>
        </w:r>
        <w:r>
          <w:rPr>
            <w:rStyle w:val="Style14"/>
            <w:rFonts w:ascii="Times New Roman" w:hAnsi="Times New Roman"/>
            <w:color w:val="0000FF"/>
            <w:u w:val="single"/>
          </w:rPr>
          <w:t>m</w:t>
        </w:r>
        <w:r>
          <w:rPr>
            <w:rStyle w:val="Style14"/>
            <w:rFonts w:ascii="Times New Roman" w:hAnsi="Times New Roman"/>
            <w:color w:val="0000FF"/>
            <w:u w:val="single"/>
            <w:lang w:val="ru-RU"/>
          </w:rPr>
          <w:t>.</w:t>
        </w:r>
        <w:r>
          <w:rPr>
            <w:rStyle w:val="Style14"/>
            <w:rFonts w:ascii="Times New Roman" w:hAnsi="Times New Roman"/>
            <w:color w:val="0000FF"/>
            <w:u w:val="single"/>
          </w:rPr>
          <w:t>edsoo</w:t>
        </w:r>
        <w:r>
          <w:rPr>
            <w:rStyle w:val="Style14"/>
            <w:rFonts w:ascii="Times New Roman" w:hAnsi="Times New Roman"/>
            <w:color w:val="0000FF"/>
            <w:u w:val="single"/>
            <w:lang w:val="ru-RU"/>
          </w:rPr>
          <w:t>.</w:t>
        </w:r>
        <w:r>
          <w:rPr>
            <w:rStyle w:val="Style14"/>
            <w:rFonts w:ascii="Times New Roman" w:hAnsi="Times New Roman"/>
            <w:color w:val="0000FF"/>
            <w:u w:val="single"/>
          </w:rPr>
          <w:t>ru</w:t>
        </w:r>
        <w:r>
          <w:rPr>
            <w:rStyle w:val="Style14"/>
            <w:rFonts w:ascii="Times New Roman" w:hAnsi="Times New Roman"/>
            <w:color w:val="0000FF"/>
            <w:u w:val="single"/>
            <w:lang w:val="ru-RU"/>
          </w:rPr>
          <w:t>/7</w:t>
        </w:r>
        <w:r>
          <w:rPr>
            <w:rStyle w:val="Style14"/>
            <w:rFonts w:ascii="Times New Roman" w:hAnsi="Times New Roman"/>
            <w:color w:val="0000FF"/>
            <w:u w:val="single"/>
          </w:rPr>
          <w:t>f</w:t>
        </w:r>
        <w:r>
          <w:rPr>
            <w:rStyle w:val="Style14"/>
            <w:rFonts w:ascii="Times New Roman" w:hAnsi="Times New Roman"/>
            <w:color w:val="0000FF"/>
            <w:u w:val="single"/>
            <w:lang w:val="ru-RU"/>
          </w:rPr>
          <w:t>411892</w:t>
        </w:r>
      </w:hyperlink>
    </w:p>
    <w:p>
      <w:pPr>
        <w:pStyle w:val="Normal"/>
        <w:spacing w:before="0" w:after="200"/>
        <w:rPr/>
      </w:pPr>
      <w:bookmarkStart w:id="21" w:name="block-49396647"/>
      <w:bookmarkStart w:id="22" w:name="block-49396647"/>
      <w:bookmarkEnd w:id="22"/>
      <w:r>
        <w:rPr/>
      </w:r>
    </w:p>
    <w:sectPr>
      <w:type w:val="nextPage"/>
      <w:pgSz w:w="11906" w:h="16838"/>
      <w:pgMar w:left="1440" w:right="1440" w:header="0" w:top="1440" w:footer="0" w:bottom="1440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2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3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4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5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6"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7">
    <w:lvl w:ilvl="0">
      <w:start w:val="1"/>
      <w:numFmt w:val="decimal"/>
      <w:lvlText w:val="%1."/>
      <w:lvlJc w:val="left"/>
      <w:pPr>
        <w:ind w:left="480" w:hanging="360"/>
      </w:pPr>
    </w:lvl>
    <w:lvl w:ilvl="1">
      <w:start w:val="1"/>
      <w:numFmt w:val="lowerLetter"/>
      <w:lvlText w:val="%2."/>
      <w:lvlJc w:val="left"/>
      <w:pPr>
        <w:ind w:left="1200" w:hanging="360"/>
      </w:pPr>
    </w:lvl>
    <w:lvl w:ilvl="2">
      <w:start w:val="1"/>
      <w:numFmt w:val="lowerRoman"/>
      <w:lvlText w:val="%3."/>
      <w:lvlJc w:val="right"/>
      <w:pPr>
        <w:ind w:left="1920" w:hanging="180"/>
      </w:pPr>
    </w:lvl>
    <w:lvl w:ilvl="3">
      <w:start w:val="1"/>
      <w:numFmt w:val="decimal"/>
      <w:lvlText w:val="%4."/>
      <w:lvlJc w:val="left"/>
      <w:pPr>
        <w:ind w:left="2640" w:hanging="360"/>
      </w:pPr>
    </w:lvl>
    <w:lvl w:ilvl="4">
      <w:start w:val="1"/>
      <w:numFmt w:val="lowerLetter"/>
      <w:lvlText w:val="%5."/>
      <w:lvlJc w:val="left"/>
      <w:pPr>
        <w:ind w:left="3360" w:hanging="360"/>
      </w:pPr>
    </w:lvl>
    <w:lvl w:ilvl="5">
      <w:start w:val="1"/>
      <w:numFmt w:val="lowerRoman"/>
      <w:lvlText w:val="%6."/>
      <w:lvlJc w:val="right"/>
      <w:pPr>
        <w:ind w:left="4080" w:hanging="180"/>
      </w:pPr>
    </w:lvl>
    <w:lvl w:ilvl="6">
      <w:start w:val="1"/>
      <w:numFmt w:val="decimal"/>
      <w:lvlText w:val="%7."/>
      <w:lvlJc w:val="left"/>
      <w:pPr>
        <w:ind w:left="4800" w:hanging="360"/>
      </w:pPr>
    </w:lvl>
    <w:lvl w:ilvl="7">
      <w:start w:val="1"/>
      <w:numFmt w:val="lowerLetter"/>
      <w:lvlText w:val="%8."/>
      <w:lvlJc w:val="left"/>
      <w:pPr>
        <w:ind w:left="5520" w:hanging="360"/>
      </w:pPr>
    </w:lvl>
    <w:lvl w:ilvl="8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lvl w:ilvl="0">
      <w:start w:val="1"/>
      <w:numFmt w:val="bullet"/>
      <w:lvlText w:val="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a3277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en-US" w:eastAsia="en-US" w:bidi="ar-SA"/>
    </w:rPr>
  </w:style>
  <w:style w:type="paragraph" w:styleId="1">
    <w:name w:val="Heading 1"/>
    <w:basedOn w:val="Normal"/>
    <w:link w:val="10"/>
    <w:uiPriority w:val="9"/>
    <w:qFormat/>
    <w:rsid w:val="00841cd9"/>
    <w:pPr>
      <w:keepNext/>
      <w:keepLines/>
      <w:spacing w:before="480" w:after="200"/>
      <w:outlineLvl w:val="0"/>
    </w:pPr>
    <w:rPr>
      <w:rFonts w:ascii="Calibri Light" w:hAnsi="Calibri Light" w:eastAsia="" w:cs="" w:asciiTheme="majorHAnsi" w:cstheme="majorBidi" w:eastAsiaTheme="majorEastAsia" w:hAnsiTheme="majorHAns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Normal"/>
    <w:link w:val="20"/>
    <w:uiPriority w:val="9"/>
    <w:unhideWhenUsed/>
    <w:qFormat/>
    <w:rsid w:val="00841cd9"/>
    <w:pPr>
      <w:keepNext/>
      <w:keepLines/>
      <w:spacing w:before="200" w:after="200"/>
      <w:outlineLvl w:val="1"/>
    </w:pPr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3">
    <w:name w:val="Heading 3"/>
    <w:basedOn w:val="Normal"/>
    <w:link w:val="30"/>
    <w:uiPriority w:val="9"/>
    <w:unhideWhenUsed/>
    <w:qFormat/>
    <w:rsid w:val="00841cd9"/>
    <w:pPr>
      <w:keepNext/>
      <w:keepLines/>
      <w:spacing w:before="200" w:after="200"/>
      <w:outlineLvl w:val="2"/>
    </w:pPr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</w:rPr>
  </w:style>
  <w:style w:type="paragraph" w:styleId="4">
    <w:name w:val="Heading 4"/>
    <w:basedOn w:val="Normal"/>
    <w:link w:val="40"/>
    <w:uiPriority w:val="9"/>
    <w:unhideWhenUsed/>
    <w:qFormat/>
    <w:rsid w:val="00841cd9"/>
    <w:pPr>
      <w:keepNext/>
      <w:keepLines/>
      <w:spacing w:before="200" w:after="200"/>
      <w:outlineLvl w:val="3"/>
    </w:pPr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5B9BD5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0" w:customStyle="1">
    <w:name w:val="Верхний колонтитул Знак"/>
    <w:basedOn w:val="DefaultParagraphFont"/>
    <w:link w:val="a3"/>
    <w:uiPriority w:val="99"/>
    <w:qFormat/>
    <w:rsid w:val="00841cd9"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2E74B5" w:themeColor="accent1" w:themeShade="bf"/>
      <w:sz w:val="28"/>
      <w:szCs w:val="28"/>
    </w:rPr>
  </w:style>
  <w:style w:type="character" w:styleId="21" w:customStyle="1">
    <w:name w:val="Заголовок 2 Знак"/>
    <w:basedOn w:val="DefaultParagraphFont"/>
    <w:link w:val="2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styleId="31" w:customStyle="1">
    <w:name w:val="Заголовок 3 Знак"/>
    <w:basedOn w:val="DefaultParagraphFont"/>
    <w:link w:val="3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color w:val="5B9BD5" w:themeColor="accent1"/>
    </w:rPr>
  </w:style>
  <w:style w:type="character" w:styleId="41" w:customStyle="1">
    <w:name w:val="Заголовок 4 Знак"/>
    <w:basedOn w:val="DefaultParagraphFont"/>
    <w:link w:val="4"/>
    <w:uiPriority w:val="9"/>
    <w:qFormat/>
    <w:rsid w:val="00841cd9"/>
    <w:rPr>
      <w:rFonts w:ascii="Calibri Light" w:hAnsi="Calibri Light" w:eastAsia="" w:cs="" w:asciiTheme="majorHAnsi" w:cstheme="majorBidi" w:eastAsiaTheme="majorEastAsia" w:hAnsiTheme="majorHAnsi"/>
      <w:b/>
      <w:bCs/>
      <w:i/>
      <w:iCs/>
      <w:color w:val="5B9BD5" w:themeColor="accent1"/>
    </w:rPr>
  </w:style>
  <w:style w:type="character" w:styleId="Style11" w:customStyle="1">
    <w:name w:val="Подзаголовок Знак"/>
    <w:basedOn w:val="DefaultParagraphFont"/>
    <w:link w:val="a6"/>
    <w:uiPriority w:val="11"/>
    <w:qFormat/>
    <w:rsid w:val="00841cd9"/>
    <w:rPr>
      <w:rFonts w:ascii="Calibri Light" w:hAnsi="Calibri Light" w:eastAsia="" w:cs=""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tyle12" w:customStyle="1">
    <w:name w:val="Заголовок Знак"/>
    <w:basedOn w:val="DefaultParagraphFont"/>
    <w:link w:val="a8"/>
    <w:uiPriority w:val="10"/>
    <w:qFormat/>
    <w:rsid w:val="00841cd9"/>
    <w:rPr>
      <w:rFonts w:ascii="Calibri Light" w:hAnsi="Calibri Light" w:eastAsia="" w:cs="" w:asciiTheme="majorHAnsi" w:cstheme="majorBidi" w:eastAsiaTheme="majorEastAsia" w:hAnsiTheme="majorHAnsi"/>
      <w:color w:val="323E4F" w:themeColor="text2" w:themeShade="bf"/>
      <w:spacing w:val="5"/>
      <w:sz w:val="52"/>
      <w:szCs w:val="52"/>
    </w:rPr>
  </w:style>
  <w:style w:type="character" w:styleId="Style13">
    <w:name w:val="Выделение"/>
    <w:basedOn w:val="DefaultParagraphFont"/>
    <w:uiPriority w:val="20"/>
    <w:qFormat/>
    <w:rsid w:val="00d1197d"/>
    <w:rPr>
      <w:i/>
      <w:iCs/>
    </w:rPr>
  </w:style>
  <w:style w:type="character" w:styleId="Style14">
    <w:name w:val="Интернет-ссылка"/>
    <w:basedOn w:val="DefaultParagraphFont"/>
    <w:uiPriority w:val="99"/>
    <w:unhideWhenUsed/>
    <w:rPr>
      <w:color w:val="0563C1" w:themeColor="hyperlink"/>
      <w:u w:val="single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paragraph" w:styleId="Style15">
    <w:name w:val="Заголовок"/>
    <w:basedOn w:val="Normal"/>
    <w:next w:val="Style16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Style16">
    <w:name w:val="Body Text"/>
    <w:basedOn w:val="Normal"/>
    <w:pPr>
      <w:spacing w:lineRule="auto" w:line="288" w:before="0" w:after="140"/>
    </w:pPr>
    <w:rPr/>
  </w:style>
  <w:style w:type="paragraph" w:styleId="Style17">
    <w:name w:val="List"/>
    <w:basedOn w:val="Style16"/>
    <w:pPr/>
    <w:rPr>
      <w:rFonts w:cs="Free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FreeSans"/>
    </w:rPr>
  </w:style>
  <w:style w:type="paragraph" w:styleId="Style20">
    <w:name w:val="Header"/>
    <w:basedOn w:val="Normal"/>
    <w:link w:val="a4"/>
    <w:uiPriority w:val="99"/>
    <w:unhideWhenUsed/>
    <w:rsid w:val="00841cd9"/>
    <w:pPr>
      <w:tabs>
        <w:tab w:val="center" w:pos="4680" w:leader="none"/>
        <w:tab w:val="right" w:pos="9360" w:leader="none"/>
      </w:tabs>
    </w:pPr>
    <w:rPr/>
  </w:style>
  <w:style w:type="paragraph" w:styleId="NormalIndent">
    <w:name w:val="Normal Indent"/>
    <w:basedOn w:val="Normal"/>
    <w:uiPriority w:val="99"/>
    <w:unhideWhenUsed/>
    <w:qFormat/>
    <w:rsid w:val="00841cd9"/>
    <w:pPr>
      <w:ind w:left="720" w:hanging="0"/>
    </w:pPr>
    <w:rPr/>
  </w:style>
  <w:style w:type="paragraph" w:styleId="Style21">
    <w:name w:val="Subtitle"/>
    <w:basedOn w:val="Normal"/>
    <w:link w:val="a7"/>
    <w:uiPriority w:val="11"/>
    <w:qFormat/>
    <w:rsid w:val="00841cd9"/>
    <w:pPr>
      <w:ind w:left="86" w:hanging="0"/>
    </w:pPr>
    <w:rPr>
      <w:rFonts w:ascii="Calibri Light" w:hAnsi="Calibri Light" w:eastAsia="" w:cs=""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paragraph" w:styleId="Style22">
    <w:name w:val="Title"/>
    <w:basedOn w:val="Normal"/>
    <w:link w:val="a9"/>
    <w:uiPriority w:val="10"/>
    <w:qFormat/>
    <w:rsid w:val="00841cd9"/>
    <w:pPr>
      <w:pBdr>
        <w:bottom w:val="single" w:sz="8" w:space="4" w:color="5B9BD5"/>
      </w:pBdr>
      <w:spacing w:before="0" w:after="300"/>
      <w:contextualSpacing/>
    </w:pPr>
    <w:rPr>
      <w:rFonts w:ascii="Calibri Light" w:hAnsi="Calibri Light" w:eastAsia="" w:cs="" w:asciiTheme="majorHAnsi" w:cstheme="majorBidi" w:eastAsiaTheme="majorEastAsia" w:hAnsiTheme="majorHAnsi"/>
      <w:color w:val="323E4F" w:themeColor="text2" w:themeShade="bf"/>
      <w:spacing w:val="5"/>
      <w:sz w:val="52"/>
      <w:szCs w:val="52"/>
    </w:rPr>
  </w:style>
  <w:style w:type="paragraph" w:styleId="Caption">
    <w:name w:val="caption"/>
    <w:basedOn w:val="Normal"/>
    <w:uiPriority w:val="35"/>
    <w:semiHidden/>
    <w:unhideWhenUsed/>
    <w:qFormat/>
    <w:rsid w:val="007109c0"/>
    <w:pPr>
      <w:spacing w:lineRule="auto" w:line="240"/>
    </w:pPr>
    <w:rPr>
      <w:b/>
      <w:bCs/>
      <w:color w:val="5B9BD5" w:themeColor="accent1"/>
      <w:sz w:val="18"/>
      <w:szCs w:val="18"/>
    </w:rPr>
  </w:style>
  <w:style w:type="paragraph" w:styleId="Style23" w:customStyle="1">
    <w:name w:val="Содержимое врезки"/>
    <w:basedOn w:val="Normal"/>
    <w:qFormat/>
    <w:rsid w:val="000b0371"/>
    <w:pPr>
      <w:suppressAutoHyphens w:val="true"/>
      <w:spacing w:lineRule="auto" w:line="240" w:before="0" w:after="0"/>
    </w:pPr>
    <w:rPr>
      <w:rFonts w:ascii="Times New Roman" w:hAnsi="Times New Roman" w:eastAsia="Times New Roman" w:cs="Times New Roman"/>
      <w:color w:val="00000A"/>
      <w:lang w:val="ru-RU"/>
    </w:rPr>
  </w:style>
  <w:style w:type="paragraph" w:styleId="ListParagraph">
    <w:name w:val="List Paragraph"/>
    <w:basedOn w:val="Normal"/>
    <w:uiPriority w:val="99"/>
    <w:qFormat/>
    <w:rsid w:val="000b0371"/>
    <w:pPr>
      <w:spacing w:before="0" w:after="200"/>
      <w:ind w:left="720" w:hanging="0"/>
      <w:contextualSpacing/>
    </w:pPr>
    <w:rPr>
      <w:rFonts w:ascii="Calibri" w:hAnsi="Calibri" w:eastAsia="Calibri"/>
      <w:color w:val="00000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m.edsoo.ru/7f411892" TargetMode="External"/><Relationship Id="rId3" Type="http://schemas.openxmlformats.org/officeDocument/2006/relationships/hyperlink" Target="https://m.edsoo.ru/7f411892" TargetMode="External"/><Relationship Id="rId4" Type="http://schemas.openxmlformats.org/officeDocument/2006/relationships/hyperlink" Target="https://m.edsoo.ru/7f411892" TargetMode="External"/><Relationship Id="rId5" Type="http://schemas.openxmlformats.org/officeDocument/2006/relationships/hyperlink" Target="https://m.edsoo.ru/7f411892" TargetMode="External"/><Relationship Id="rId6" Type="http://schemas.openxmlformats.org/officeDocument/2006/relationships/hyperlink" Target="https://m.edsoo.ru/7f411892" TargetMode="External"/><Relationship Id="rId7" Type="http://schemas.openxmlformats.org/officeDocument/2006/relationships/hyperlink" Target="https://m.edsoo.ru/7f411892" TargetMode="Externa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LibreOffice/5.1.6.2$Linux_X86_64 LibreOffice_project/10m0$Build-2</Application>
  <Pages>21</Pages>
  <Words>4585</Words>
  <CharactersWithSpaces>26136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2025-03-04T09:11:00Z</dcterms:created>
  <dc:creator/>
  <dc:description/>
  <dc:language>ru-RU</dc:language>
  <cp:lastModifiedBy/>
  <dcterms:modified xsi:type="dcterms:W3CDTF">2025-03-28T13:02:36Z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