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32C77" w:rsidRDefault="00C32C77">
      <w:pPr>
        <w:pStyle w:val="af1"/>
        <w:spacing w:line="408" w:lineRule="auto"/>
        <w:ind w:firstLine="0"/>
        <w:jc w:val="center"/>
        <w:rPr>
          <w:b/>
        </w:rPr>
      </w:pPr>
      <w:bookmarkStart w:id="0" w:name="block-32848543"/>
      <w:bookmarkEnd w:id="0"/>
    </w:p>
    <w:p w:rsidR="00C32C77" w:rsidRDefault="00B1230E">
      <w:pPr>
        <w:spacing w:after="0" w:line="264" w:lineRule="auto"/>
        <w:ind w:left="120"/>
        <w:jc w:val="center"/>
      </w:pPr>
      <w:bookmarkStart w:id="1" w:name="block-328485431"/>
      <w:bookmarkStart w:id="2" w:name="block-32848545"/>
      <w:bookmarkEnd w:id="1"/>
      <w:bookmarkEnd w:id="2"/>
      <w:r>
        <w:rPr>
          <w:rFonts w:ascii="Times New Roman" w:hAnsi="Times New Roman"/>
          <w:b/>
          <w:color w:val="000000"/>
          <w:sz w:val="28"/>
        </w:rPr>
        <w:t>ПОЯСНИТЕЛЬНАЯ ЗАПИСКА</w:t>
      </w:r>
    </w:p>
    <w:p w:rsidR="00C32C77" w:rsidRDefault="00C32C77">
      <w:pPr>
        <w:spacing w:after="0" w:line="264" w:lineRule="auto"/>
        <w:ind w:left="120"/>
        <w:jc w:val="both"/>
      </w:pPr>
    </w:p>
    <w:p w:rsidR="00C32C77" w:rsidRDefault="00B1230E">
      <w:pPr>
        <w:spacing w:after="0" w:line="264" w:lineRule="auto"/>
        <w:ind w:firstLine="600"/>
        <w:jc w:val="both"/>
      </w:pPr>
      <w:proofErr w:type="gramStart"/>
      <w:r>
        <w:rPr>
          <w:rFonts w:ascii="Times New Roman" w:hAnsi="Times New Roman"/>
          <w:color w:val="000000"/>
          <w:sz w:val="28"/>
        </w:rPr>
        <w:t>Программа по математике на уровне начального общего образования составлена на основе требований к результатам освоения программы начального общего образования ФГОС НОО, а также ориентирована на целевые приоритеты духовно-нравственного развития, воспитания и социализации обучающихся, сформулированные в федеральной рабочей программе воспитания.</w:t>
      </w:r>
      <w:proofErr w:type="gramEnd"/>
    </w:p>
    <w:p w:rsidR="00C32C77" w:rsidRDefault="00B1230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На уровне начального общего образования изучение математики имеет особое значение в развитии обучающегося. Приобретённые им знания, опыт выполнения предметных и универсальных действий на математическом материале, первоначальное овладение математическим языком станут фундаментом обучения на уровне основного общего образования, а также будут востребованы в жизни. Программа по математике на уровне начального общего образования направлена на достижение следующих образовательных, развивающих целей, а также целей воспитания:</w:t>
      </w:r>
    </w:p>
    <w:p w:rsidR="00C32C77" w:rsidRDefault="00B1230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освоение начальных математических знаний – понимание значения величин и способов их измерения, использование арифметических способов для разрешения сюжетных ситуаций, становление умения решать учебные и практические задачи средствами математики, работа с алгоритмами выполнения арифметических действий;</w:t>
      </w:r>
    </w:p>
    <w:p w:rsidR="00C32C77" w:rsidRDefault="00B1230E">
      <w:pPr>
        <w:spacing w:after="0" w:line="264" w:lineRule="auto"/>
        <w:ind w:firstLine="600"/>
        <w:jc w:val="both"/>
      </w:pPr>
      <w:proofErr w:type="gramStart"/>
      <w:r>
        <w:rPr>
          <w:rFonts w:ascii="Times New Roman" w:hAnsi="Times New Roman"/>
          <w:color w:val="000000"/>
          <w:sz w:val="28"/>
        </w:rPr>
        <w:t xml:space="preserve">формирование функциональной математической грамотности обучающегося, которая характеризуется наличием у него опыта решения учебно-познавательных и учебно-практических задач, построенных на понимании и применении математических отношений («часть </w:t>
      </w:r>
      <w:r>
        <w:rPr>
          <w:color w:val="000000"/>
          <w:sz w:val="28"/>
        </w:rPr>
        <w:t xml:space="preserve">– </w:t>
      </w:r>
      <w:r>
        <w:rPr>
          <w:rFonts w:ascii="Times New Roman" w:hAnsi="Times New Roman"/>
          <w:color w:val="000000"/>
          <w:sz w:val="28"/>
        </w:rPr>
        <w:t>целое», «больше</w:t>
      </w:r>
      <w:r>
        <w:rPr>
          <w:rFonts w:ascii="Times New Roman" w:hAnsi="Times New Roman"/>
          <w:color w:val="333333"/>
          <w:sz w:val="28"/>
        </w:rPr>
        <w:t xml:space="preserve"> – </w:t>
      </w:r>
      <w:r>
        <w:rPr>
          <w:rFonts w:ascii="Times New Roman" w:hAnsi="Times New Roman"/>
          <w:color w:val="000000"/>
          <w:sz w:val="28"/>
        </w:rPr>
        <w:t>меньше», «равно</w:t>
      </w:r>
      <w:r>
        <w:rPr>
          <w:rFonts w:ascii="Times New Roman" w:hAnsi="Times New Roman"/>
          <w:color w:val="333333"/>
          <w:sz w:val="28"/>
        </w:rPr>
        <w:t xml:space="preserve"> – </w:t>
      </w:r>
      <w:r>
        <w:rPr>
          <w:rFonts w:ascii="Times New Roman" w:hAnsi="Times New Roman"/>
          <w:color w:val="000000"/>
          <w:sz w:val="28"/>
        </w:rPr>
        <w:t>неравно», «порядок»), смысла арифметических действий, зависимостей (работа, движение, продолжительность события);</w:t>
      </w:r>
      <w:proofErr w:type="gramEnd"/>
    </w:p>
    <w:p w:rsidR="00C32C77" w:rsidRDefault="00B1230E">
      <w:pPr>
        <w:spacing w:after="0" w:line="264" w:lineRule="auto"/>
        <w:ind w:firstLine="600"/>
        <w:jc w:val="both"/>
      </w:pPr>
      <w:proofErr w:type="gramStart"/>
      <w:r>
        <w:rPr>
          <w:rFonts w:ascii="Times New Roman" w:hAnsi="Times New Roman"/>
          <w:color w:val="000000"/>
          <w:sz w:val="28"/>
        </w:rPr>
        <w:t>обеспечение математического развития обучающегося – способности к интеллектуальной деятельности, пространственного воображения, математической речи, формирование умения строить рассуждения, выбирать аргументацию, различать верные (истинные) и неверные (ложные) утверждения, вести поиск информации;</w:t>
      </w:r>
      <w:proofErr w:type="gramEnd"/>
    </w:p>
    <w:p w:rsidR="00C32C77" w:rsidRDefault="00B1230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становление учебно-познавательных мотивов, интереса к изучению и применению математики, важнейших качеств интеллектуальной деятельности: теоретического и пространственного мышления, воображения, математической речи, ориентировки в математических терминах и понятиях.</w:t>
      </w:r>
    </w:p>
    <w:p w:rsidR="00C32C77" w:rsidRDefault="00B1230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lastRenderedPageBreak/>
        <w:t xml:space="preserve">В основе конструирования содержания и отбора планируемых результатов программы по математике лежат следующие ценности математики, коррелирующие со становлением личности обучающегося: </w:t>
      </w:r>
    </w:p>
    <w:p w:rsidR="00C32C77" w:rsidRDefault="00B1230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понимание математических отношений выступает средством познания закономерностей существования окружающего мира, фактов, процессов и явлений, происходящих в природе и в обществе (например, хронология событий, протяжённость по времени, образование целого из частей, изменение формы, размера);</w:t>
      </w:r>
    </w:p>
    <w:p w:rsidR="00C32C77" w:rsidRDefault="00B1230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математические представления о числах, величинах, геометрических фигурах являются условием целостного восприятия творений природы и человека (памятники архитектуры, сокровища искусства и культуры, объекты природы);</w:t>
      </w:r>
    </w:p>
    <w:p w:rsidR="00C32C77" w:rsidRDefault="00B1230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владение математическим языком, элементами алгоритмического мышления позволяет </w:t>
      </w:r>
      <w:proofErr w:type="gramStart"/>
      <w:r>
        <w:rPr>
          <w:rFonts w:ascii="Times New Roman" w:hAnsi="Times New Roman"/>
          <w:color w:val="000000"/>
          <w:sz w:val="28"/>
        </w:rPr>
        <w:t>обучающемуся</w:t>
      </w:r>
      <w:proofErr w:type="gramEnd"/>
      <w:r>
        <w:rPr>
          <w:rFonts w:ascii="Times New Roman" w:hAnsi="Times New Roman"/>
          <w:color w:val="000000"/>
          <w:sz w:val="28"/>
        </w:rPr>
        <w:t xml:space="preserve"> совершенствовать коммуникативную деятельность (аргументировать свою точку зрения, строить логические цепочки рассуждений, опровергать или подтверждать истинность предположения).</w:t>
      </w:r>
    </w:p>
    <w:p w:rsidR="00C32C77" w:rsidRDefault="00B1230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На уровне начального общего образования математические знания и умения применяются </w:t>
      </w:r>
      <w:proofErr w:type="gramStart"/>
      <w:r>
        <w:rPr>
          <w:rFonts w:ascii="Times New Roman" w:hAnsi="Times New Roman"/>
          <w:color w:val="000000"/>
          <w:sz w:val="28"/>
        </w:rPr>
        <w:t>обучающимся</w:t>
      </w:r>
      <w:proofErr w:type="gramEnd"/>
      <w:r>
        <w:rPr>
          <w:rFonts w:ascii="Times New Roman" w:hAnsi="Times New Roman"/>
          <w:color w:val="000000"/>
          <w:sz w:val="28"/>
        </w:rPr>
        <w:t xml:space="preserve"> при изучении других учебных предметов (количественные и пространственные характеристики, оценки, расчёты и прикидка, использование графических форм представления информации). </w:t>
      </w:r>
      <w:proofErr w:type="gramStart"/>
      <w:r>
        <w:rPr>
          <w:rFonts w:ascii="Times New Roman" w:hAnsi="Times New Roman"/>
          <w:color w:val="000000"/>
          <w:sz w:val="28"/>
        </w:rPr>
        <w:t xml:space="preserve">Приобретённые обучающимся умения строить алгоритмы, выбирать рациональные способы устных и письменных арифметических вычислений, приёмы проверки правильности выполнения действий, а также различение, называние, изображение геометрических фигур, нахождение геометрических величин (длина, периметр, площадь) становятся показателями сформированной функциональной грамотности обучающегося и предпосылкой успешного дальнейшего обучения на уровне основного общего образования. </w:t>
      </w:r>
      <w:proofErr w:type="gramEnd"/>
    </w:p>
    <w:p w:rsidR="00C32C77" w:rsidRDefault="00B1230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Планируемые результаты освоения программы по математике, представленные по годам обучения, отражают, в первую очередь, предметные достижения обучающегося. Также они включают отдельные результаты в области становления личностных качеств и метапредметных действий и умений, которые могут быть достигнуты на этом этапе обучения.</w:t>
      </w:r>
    </w:p>
    <w:p w:rsidR="00C32C77" w:rsidRDefault="00B1230E">
      <w:pPr>
        <w:spacing w:after="0" w:line="264" w:lineRule="auto"/>
        <w:ind w:firstLine="600"/>
        <w:jc w:val="both"/>
        <w:sectPr w:rsidR="00C32C77">
          <w:pgSz w:w="11906" w:h="16383"/>
          <w:pgMar w:top="1134" w:right="850" w:bottom="1134" w:left="1701" w:header="0" w:footer="0" w:gutter="0"/>
          <w:cols w:space="720"/>
          <w:formProt w:val="0"/>
          <w:docGrid w:linePitch="240" w:charSpace="-2049"/>
        </w:sectPr>
      </w:pPr>
      <w:bookmarkStart w:id="3" w:name="bc284a2b-8dc7-47b2-bec2-e0e566c832dd"/>
      <w:r>
        <w:rPr>
          <w:rFonts w:ascii="Times New Roman" w:hAnsi="Times New Roman"/>
          <w:color w:val="000000"/>
          <w:sz w:val="28"/>
        </w:rPr>
        <w:t>На изучение математики отводится 540 часов: в 1 классе – 132 часа (4 часа в неделю)</w:t>
      </w:r>
      <w:bookmarkEnd w:id="3"/>
      <w:r>
        <w:rPr>
          <w:rFonts w:ascii="Times New Roman" w:hAnsi="Times New Roman"/>
          <w:color w:val="000000"/>
          <w:sz w:val="28"/>
        </w:rPr>
        <w:t>.</w:t>
      </w:r>
    </w:p>
    <w:p w:rsidR="00C32C77" w:rsidRDefault="00B1230E">
      <w:pPr>
        <w:spacing w:after="0" w:line="264" w:lineRule="auto"/>
        <w:ind w:left="120"/>
        <w:jc w:val="both"/>
      </w:pPr>
      <w:bookmarkStart w:id="4" w:name="block-328485451"/>
      <w:bookmarkStart w:id="5" w:name="block-32848538"/>
      <w:bookmarkEnd w:id="4"/>
      <w:bookmarkEnd w:id="5"/>
      <w:r>
        <w:rPr>
          <w:rFonts w:ascii="Times New Roman" w:hAnsi="Times New Roman"/>
          <w:b/>
          <w:color w:val="000000"/>
          <w:sz w:val="28"/>
        </w:rPr>
        <w:lastRenderedPageBreak/>
        <w:t>СОДЕРЖАНИЕ ОБУЧЕНИЯ</w:t>
      </w:r>
    </w:p>
    <w:p w:rsidR="00C32C77" w:rsidRDefault="00C32C77">
      <w:pPr>
        <w:spacing w:after="0" w:line="264" w:lineRule="auto"/>
        <w:ind w:left="120"/>
        <w:jc w:val="both"/>
      </w:pPr>
    </w:p>
    <w:p w:rsidR="00C32C77" w:rsidRDefault="00B1230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Основное содержание обучения в программе по математике представлено разделами: «Числа и величины», «Арифметические действия», «Текстовые задачи», «Пространственные отношения и геометрические фигуры», «Математическая информация».</w:t>
      </w:r>
    </w:p>
    <w:p w:rsidR="00C32C77" w:rsidRDefault="00C32C77">
      <w:pPr>
        <w:spacing w:after="0" w:line="264" w:lineRule="auto"/>
        <w:ind w:left="120"/>
        <w:jc w:val="both"/>
      </w:pPr>
    </w:p>
    <w:p w:rsidR="00C32C77" w:rsidRDefault="00B1230E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1 КЛАСС</w:t>
      </w:r>
    </w:p>
    <w:p w:rsidR="00C32C77" w:rsidRDefault="00C32C77">
      <w:pPr>
        <w:spacing w:after="0" w:line="264" w:lineRule="auto"/>
        <w:ind w:left="120"/>
        <w:jc w:val="both"/>
      </w:pPr>
    </w:p>
    <w:p w:rsidR="00C32C77" w:rsidRDefault="00B1230E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Числа и величины</w:t>
      </w:r>
    </w:p>
    <w:p w:rsidR="00C32C77" w:rsidRDefault="00B1230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Числа от 1 до 9: различение, чтение, запись. Единица счёта. Десяток. Счёт предметов, запись результата цифрами. Число и цифра 0 при измерении, вычислении.</w:t>
      </w:r>
    </w:p>
    <w:p w:rsidR="00C32C77" w:rsidRDefault="00B1230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Числа в пределах 20: чтение, запись, сравнение. Однозначные и двузначные числа. Увеличение (уменьшение) числа на несколько единиц. </w:t>
      </w:r>
    </w:p>
    <w:p w:rsidR="00C32C77" w:rsidRDefault="00B1230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Длина и её измерение. Единицы длины и установление соотношения между ними: сантиметр, дециметр. </w:t>
      </w:r>
    </w:p>
    <w:p w:rsidR="00C32C77" w:rsidRDefault="00B1230E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Арифметические действия</w:t>
      </w:r>
    </w:p>
    <w:p w:rsidR="00C32C77" w:rsidRDefault="00B1230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Сложение и вычитание чисел в пределах 20. Названия компонентов действий, результатов действий сложения, вычитания. Вычитание как действие, обратное сложению. </w:t>
      </w:r>
    </w:p>
    <w:p w:rsidR="00C32C77" w:rsidRDefault="00B1230E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Текстовые задачи</w:t>
      </w:r>
    </w:p>
    <w:p w:rsidR="00C32C77" w:rsidRDefault="00B1230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Текстовая задача: структурные элементы, составление текстовой задачи по образцу. Зависимость между данными и искомой величиной в текстовой задаче. Решение задач в одно действие.</w:t>
      </w:r>
    </w:p>
    <w:p w:rsidR="00C32C77" w:rsidRDefault="00B1230E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Пространственные отношения и геометрические фигуры</w:t>
      </w:r>
    </w:p>
    <w:p w:rsidR="00C32C77" w:rsidRDefault="00B1230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Расположение предметов и объектов на плоскости, в пространстве, установление пространственных отношений: «слева</w:t>
      </w:r>
      <w:r>
        <w:rPr>
          <w:rFonts w:ascii="Times New Roman" w:hAnsi="Times New Roman"/>
          <w:color w:val="333333"/>
          <w:sz w:val="28"/>
        </w:rPr>
        <w:t xml:space="preserve"> – </w:t>
      </w:r>
      <w:r>
        <w:rPr>
          <w:rFonts w:ascii="Times New Roman" w:hAnsi="Times New Roman"/>
          <w:color w:val="000000"/>
          <w:sz w:val="28"/>
        </w:rPr>
        <w:t>справа», «сверху</w:t>
      </w:r>
      <w:r>
        <w:rPr>
          <w:rFonts w:ascii="Times New Roman" w:hAnsi="Times New Roman"/>
          <w:color w:val="333333"/>
          <w:sz w:val="28"/>
        </w:rPr>
        <w:t xml:space="preserve"> – </w:t>
      </w:r>
      <w:r>
        <w:rPr>
          <w:rFonts w:ascii="Times New Roman" w:hAnsi="Times New Roman"/>
          <w:color w:val="000000"/>
          <w:sz w:val="28"/>
        </w:rPr>
        <w:t xml:space="preserve">снизу», «между». </w:t>
      </w:r>
    </w:p>
    <w:p w:rsidR="00C32C77" w:rsidRDefault="00B1230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Геометрические фигуры: распознавание круга, треугольника, прямоугольника, отрезка. Построение отрезка, квадрата, треугольника с помощью линейки на листе в клетку. Измерение длины отрезка в сантиметрах. </w:t>
      </w:r>
    </w:p>
    <w:p w:rsidR="00C32C77" w:rsidRDefault="00B1230E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Математическая информация</w:t>
      </w:r>
    </w:p>
    <w:p w:rsidR="00C32C77" w:rsidRDefault="00B1230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Сбор данных об объекте по образцу. Характеристики объекта, группы объектов (количество, форма, размер). Группировка объектов по заданному признаку. </w:t>
      </w:r>
    </w:p>
    <w:p w:rsidR="00C32C77" w:rsidRDefault="00B1230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Закономерность в ряду заданных объектов: её обнаружение, продолжение ряда. </w:t>
      </w:r>
    </w:p>
    <w:p w:rsidR="00C32C77" w:rsidRDefault="00B1230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lastRenderedPageBreak/>
        <w:t>Верные (истинные) и неверные (ложные) предложения, составленные относительно заданного набора математических объектов.</w:t>
      </w:r>
    </w:p>
    <w:p w:rsidR="00C32C77" w:rsidRDefault="00B1230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Чтение таблицы, содержащей не более 4 данных. Извлечение данного из строки или столбца, внесение одного-двух данных в таблицу. Чтение рисунка, схемы с одним-двумя числовыми данными (значениями данных величин). </w:t>
      </w:r>
    </w:p>
    <w:p w:rsidR="00C32C77" w:rsidRDefault="00B1230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Двух-трёх шаговые инструкции, связанные с вычислением, измерением длины, изображением геометрической фигуры. </w:t>
      </w:r>
    </w:p>
    <w:p w:rsidR="00C32C77" w:rsidRDefault="00B1230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Изучение математики в 1 классе способствует освоению на пропедевтическом уровне ряда универсальных учебных действий: познавательных универсальных учебных действий, коммуникативных универсальных учебных действий, регулятивных универсальных учебных действий, совместной деятельности. </w:t>
      </w:r>
    </w:p>
    <w:p w:rsidR="00C32C77" w:rsidRDefault="00B1230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У обучающегося будут сформированы следующие базовые логические и исследовательские действия как часть познавательных универсальных учебных действий:</w:t>
      </w:r>
    </w:p>
    <w:p w:rsidR="00C32C77" w:rsidRDefault="00B1230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наблюдать математические объекты (числа, величины) в окружающем мире;</w:t>
      </w:r>
    </w:p>
    <w:p w:rsidR="00C32C77" w:rsidRDefault="00B1230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обнаруживать общее и различное в записи арифметических действий;</w:t>
      </w:r>
    </w:p>
    <w:p w:rsidR="00C32C77" w:rsidRDefault="00B1230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наблюдать действие измерительных приборов;</w:t>
      </w:r>
    </w:p>
    <w:p w:rsidR="00C32C77" w:rsidRDefault="00B1230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сравнивать два объекта, два числа;</w:t>
      </w:r>
    </w:p>
    <w:p w:rsidR="00C32C77" w:rsidRDefault="00B1230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распределять объекты на группы по заданному основанию;</w:t>
      </w:r>
    </w:p>
    <w:p w:rsidR="00C32C77" w:rsidRDefault="00B1230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копировать изученные фигуры, рисовать от руки по собственному замыслу;</w:t>
      </w:r>
    </w:p>
    <w:p w:rsidR="00C32C77" w:rsidRDefault="00B1230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приводить примеры чисел, геометрических фигур;</w:t>
      </w:r>
    </w:p>
    <w:p w:rsidR="00C32C77" w:rsidRDefault="00B1230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соблюдать последовательность при количественном и порядковом счёте. </w:t>
      </w:r>
    </w:p>
    <w:p w:rsidR="00C32C77" w:rsidRDefault="00B1230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У обучающегося будут сформированы следующие информационные действия как часть познавательных универсальных учебных действий:</w:t>
      </w:r>
    </w:p>
    <w:p w:rsidR="00C32C77" w:rsidRDefault="00B1230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понимать, что математические явления могут быть представлены с помощью различных средств: текст, числовая запись, таблица, рисунок, схема;</w:t>
      </w:r>
    </w:p>
    <w:p w:rsidR="00C32C77" w:rsidRDefault="00B1230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читать таблицу, извлекать информацию, представленную в табличной форме. </w:t>
      </w:r>
    </w:p>
    <w:p w:rsidR="00C32C77" w:rsidRDefault="00B1230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У обучающегося будут сформированы следующие действия общения как часть коммуникативных универсальных учебных действий:</w:t>
      </w:r>
    </w:p>
    <w:p w:rsidR="00C32C77" w:rsidRDefault="00B1230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характеризовать (описывать) число, геометрическую фигуру, последовательность из нескольких чисел, записанных по порядку;</w:t>
      </w:r>
    </w:p>
    <w:p w:rsidR="00C32C77" w:rsidRDefault="00B1230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комментировать ход сравнения двух объектов;</w:t>
      </w:r>
    </w:p>
    <w:p w:rsidR="00C32C77" w:rsidRDefault="00B1230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lastRenderedPageBreak/>
        <w:t>описывать своими словами сюжетную ситуацию и математическое отношение величин (чисел), описывать положение предмета в пространстве;</w:t>
      </w:r>
    </w:p>
    <w:p w:rsidR="00C32C77" w:rsidRDefault="00B1230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различать и использовать математические знаки;</w:t>
      </w:r>
    </w:p>
    <w:p w:rsidR="00C32C77" w:rsidRDefault="00B1230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строить предложения относительно заданного набора объектов. </w:t>
      </w:r>
    </w:p>
    <w:p w:rsidR="00C32C77" w:rsidRDefault="00B1230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У обучающегося будут сформированы следующие действия самоорганизации и самоконтроля как часть регулятивных универсальных учебных действий:</w:t>
      </w:r>
    </w:p>
    <w:p w:rsidR="00C32C77" w:rsidRDefault="00B1230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принимать учебную задачу, удерживать её в процессе деятельности;</w:t>
      </w:r>
    </w:p>
    <w:p w:rsidR="00C32C77" w:rsidRDefault="00B1230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действовать в соответствии с предложенным образцом, инструкцией;</w:t>
      </w:r>
    </w:p>
    <w:p w:rsidR="00C32C77" w:rsidRDefault="00B1230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проявлять интерес к проверке результатов решения учебной задачи, с помощью учителя устанавливать причину возникшей ошибки и трудности;</w:t>
      </w:r>
    </w:p>
    <w:p w:rsidR="00C32C77" w:rsidRDefault="00B1230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проверять правильность вычисления с помощью другого приёма выполнения действия. </w:t>
      </w:r>
    </w:p>
    <w:p w:rsidR="00C32C77" w:rsidRDefault="00B1230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Совместная деятельность способствует формированию умений:</w:t>
      </w:r>
    </w:p>
    <w:p w:rsidR="00C32C77" w:rsidRDefault="00B1230E">
      <w:pPr>
        <w:spacing w:after="0" w:line="264" w:lineRule="auto"/>
        <w:ind w:firstLine="600"/>
        <w:jc w:val="both"/>
        <w:sectPr w:rsidR="00C32C77">
          <w:pgSz w:w="11906" w:h="16383"/>
          <w:pgMar w:top="1134" w:right="850" w:bottom="1134" w:left="1701" w:header="0" w:footer="0" w:gutter="0"/>
          <w:cols w:space="720"/>
          <w:formProt w:val="0"/>
          <w:docGrid w:linePitch="240" w:charSpace="-2049"/>
        </w:sectPr>
      </w:pPr>
      <w:r>
        <w:rPr>
          <w:rFonts w:ascii="Times New Roman" w:hAnsi="Times New Roman"/>
          <w:color w:val="000000"/>
          <w:sz w:val="28"/>
        </w:rPr>
        <w:t>участвовать в парной работе с математическим материалом, выполнять правила совместной деятельности: договариваться, считаться с мнением партнёра, спокойно и мирно разрешать конфликты.</w:t>
      </w:r>
    </w:p>
    <w:p w:rsidR="00C32C77" w:rsidRDefault="00B1230E">
      <w:pPr>
        <w:spacing w:after="0" w:line="264" w:lineRule="auto"/>
        <w:ind w:left="120"/>
        <w:jc w:val="both"/>
      </w:pPr>
      <w:bookmarkStart w:id="6" w:name="block-32848539"/>
      <w:bookmarkStart w:id="7" w:name="block-328485381"/>
      <w:bookmarkEnd w:id="6"/>
      <w:bookmarkEnd w:id="7"/>
      <w:r>
        <w:rPr>
          <w:rFonts w:ascii="Times New Roman" w:hAnsi="Times New Roman"/>
          <w:b/>
          <w:color w:val="000000"/>
          <w:sz w:val="28"/>
        </w:rPr>
        <w:lastRenderedPageBreak/>
        <w:t>ПЛАНИРУЕМЫЕ РЕЗУЛЬТАТЫ ОСВОЕНИЯ ПРОГРАММЫ ПО МАТЕМАТИКЕ НА УРОВНЕ НАЧАЛЬНОГО ОБЩЕГО ОБРАЗОВАНИЯ</w:t>
      </w:r>
    </w:p>
    <w:p w:rsidR="00C32C77" w:rsidRDefault="00C32C77">
      <w:pPr>
        <w:spacing w:after="0" w:line="264" w:lineRule="auto"/>
        <w:ind w:left="120"/>
        <w:jc w:val="both"/>
      </w:pPr>
    </w:p>
    <w:p w:rsidR="00C32C77" w:rsidRDefault="00B1230E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ЛИЧНОСТНЫЕ РЕЗУЛЬТАТЫ</w:t>
      </w:r>
    </w:p>
    <w:p w:rsidR="00C32C77" w:rsidRDefault="00C32C77">
      <w:pPr>
        <w:spacing w:after="0" w:line="264" w:lineRule="auto"/>
        <w:ind w:left="120"/>
        <w:jc w:val="both"/>
      </w:pPr>
    </w:p>
    <w:p w:rsidR="00C32C77" w:rsidRDefault="00B1230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Личностные результаты освоения программы по математике на уровне начального общего образования достигаются в единстве учебной и воспитательной деятельности в соответствии с традиционными российскими социокультурными и духовно-нравственными ценностями, принятыми в обществе правилами и нормами поведения и способствуют процессам самопознания, самовоспитания и саморазвития, формирования внутренней позиции личности.</w:t>
      </w:r>
    </w:p>
    <w:p w:rsidR="00C32C77" w:rsidRDefault="00B1230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В результате изучения математики на уровне начального общего образования </w:t>
      </w:r>
      <w:proofErr w:type="gramStart"/>
      <w:r>
        <w:rPr>
          <w:rFonts w:ascii="Times New Roman" w:hAnsi="Times New Roman"/>
          <w:color w:val="000000"/>
          <w:sz w:val="28"/>
        </w:rPr>
        <w:t>у</w:t>
      </w:r>
      <w:proofErr w:type="gramEnd"/>
      <w:r>
        <w:rPr>
          <w:rFonts w:ascii="Times New Roman" w:hAnsi="Times New Roman"/>
          <w:color w:val="000000"/>
          <w:sz w:val="28"/>
        </w:rPr>
        <w:t xml:space="preserve"> обучающегося будут сформированы следующие личностные результаты: </w:t>
      </w:r>
    </w:p>
    <w:p w:rsidR="00C32C77" w:rsidRDefault="00B1230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осознавать необходимость изучения математики для адаптации к жизненным ситуациям, для развития общей культуры человека, способности мыслить, рассуждать, выдвигать предположения и доказывать или опровергать их;</w:t>
      </w:r>
    </w:p>
    <w:p w:rsidR="00C32C77" w:rsidRDefault="00B1230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применять правила совместной деятельности со сверстниками, проявлять способность договариваться, лидировать, следовать указаниям, осознавать личную ответственность и объективно оценивать свой вклад в общий результат;</w:t>
      </w:r>
    </w:p>
    <w:p w:rsidR="00C32C77" w:rsidRDefault="00B1230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осваивать навыки организации безопасного поведения в информационной среде;</w:t>
      </w:r>
    </w:p>
    <w:p w:rsidR="00C32C77" w:rsidRDefault="00B1230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применять математику для решения практических задач в повседневной жизни, в том числе при оказании помощи одноклассникам, детям младшего возраста, взрослым и пожилым людям;</w:t>
      </w:r>
    </w:p>
    <w:p w:rsidR="00C32C77" w:rsidRDefault="00B1230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работать в ситуациях, расширяющих опыт применения математических отношений в реальной жизни, повышающих интерес к интеллектуальному труду и уверенность в своих силах при решении поставленных задач, умение преодолевать трудности;</w:t>
      </w:r>
    </w:p>
    <w:p w:rsidR="00C32C77" w:rsidRDefault="00B1230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оценивать практические и учебные ситуации с точки зрения возможности применения математики для рационального и эффективного решения учебных и жизненных проблем;</w:t>
      </w:r>
    </w:p>
    <w:p w:rsidR="00C32C77" w:rsidRDefault="00B1230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характеризовать свои успехи в изучении математики, стремиться углублять свои математические знания и умения, намечать пути устранения трудностей;</w:t>
      </w:r>
    </w:p>
    <w:p w:rsidR="00C32C77" w:rsidRDefault="00B1230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lastRenderedPageBreak/>
        <w:t>пользоваться разнообразными информационными средствами для решения предложенных и самостоятельно выбранных учебных проблем, задач.</w:t>
      </w:r>
    </w:p>
    <w:p w:rsidR="00C32C77" w:rsidRDefault="00C32C77">
      <w:pPr>
        <w:spacing w:after="0" w:line="264" w:lineRule="auto"/>
        <w:ind w:left="120"/>
        <w:jc w:val="both"/>
      </w:pPr>
    </w:p>
    <w:p w:rsidR="00C32C77" w:rsidRDefault="00B1230E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МЕТАПРЕДМЕТНЫЕ РЕЗУЛЬТАТЫ</w:t>
      </w:r>
    </w:p>
    <w:p w:rsidR="00C32C77" w:rsidRDefault="00C32C77">
      <w:pPr>
        <w:spacing w:after="0" w:line="264" w:lineRule="auto"/>
        <w:ind w:left="120"/>
        <w:jc w:val="both"/>
      </w:pPr>
    </w:p>
    <w:p w:rsidR="00C32C77" w:rsidRDefault="00B1230E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Познавательные универсальные учебные действия</w:t>
      </w:r>
    </w:p>
    <w:p w:rsidR="00C32C77" w:rsidRDefault="00B1230E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Базовые логические действия:</w:t>
      </w:r>
    </w:p>
    <w:p w:rsidR="00C32C77" w:rsidRDefault="00B1230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устанавливать связи и зависимости между математическими объектами («часть </w:t>
      </w:r>
      <w:r>
        <w:rPr>
          <w:color w:val="000000"/>
          <w:sz w:val="28"/>
        </w:rPr>
        <w:t xml:space="preserve">– </w:t>
      </w:r>
      <w:r>
        <w:rPr>
          <w:rFonts w:ascii="Times New Roman" w:hAnsi="Times New Roman"/>
          <w:color w:val="000000"/>
          <w:sz w:val="28"/>
        </w:rPr>
        <w:t>целое», «причина</w:t>
      </w:r>
      <w:r>
        <w:rPr>
          <w:rFonts w:ascii="Times New Roman" w:hAnsi="Times New Roman"/>
          <w:color w:val="333333"/>
          <w:sz w:val="28"/>
        </w:rPr>
        <w:t xml:space="preserve"> – </w:t>
      </w:r>
      <w:r>
        <w:rPr>
          <w:rFonts w:ascii="Times New Roman" w:hAnsi="Times New Roman"/>
          <w:color w:val="000000"/>
          <w:sz w:val="28"/>
        </w:rPr>
        <w:t xml:space="preserve">следствие», </w:t>
      </w:r>
      <w:r>
        <w:rPr>
          <w:color w:val="000000"/>
          <w:sz w:val="28"/>
        </w:rPr>
        <w:t>«</w:t>
      </w:r>
      <w:r>
        <w:rPr>
          <w:rFonts w:ascii="Times New Roman" w:hAnsi="Times New Roman"/>
          <w:color w:val="000000"/>
          <w:sz w:val="28"/>
        </w:rPr>
        <w:t>протяжённость</w:t>
      </w:r>
      <w:r>
        <w:rPr>
          <w:color w:val="000000"/>
          <w:sz w:val="28"/>
        </w:rPr>
        <w:t>»</w:t>
      </w:r>
      <w:r>
        <w:rPr>
          <w:rFonts w:ascii="Times New Roman" w:hAnsi="Times New Roman"/>
          <w:color w:val="000000"/>
          <w:sz w:val="28"/>
        </w:rPr>
        <w:t>);</w:t>
      </w:r>
    </w:p>
    <w:p w:rsidR="00C32C77" w:rsidRDefault="00B1230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применять базовые логические универсальные действия: сравнение, анализ, классификация (группировка), обобщение;</w:t>
      </w:r>
    </w:p>
    <w:p w:rsidR="00C32C77" w:rsidRDefault="00B1230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приобретать практические графические и измерительные навыки для успешного решения учебных и житейских задач;</w:t>
      </w:r>
    </w:p>
    <w:p w:rsidR="00C32C77" w:rsidRDefault="00B1230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представлять текстовую задачу, её решение в виде модели, схемы, арифметической записи, текста в соответствии с предложенной учебной проблемой.</w:t>
      </w:r>
    </w:p>
    <w:p w:rsidR="00C32C77" w:rsidRDefault="00B1230E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Базовые исследовательские действия:</w:t>
      </w:r>
    </w:p>
    <w:p w:rsidR="00C32C77" w:rsidRDefault="00B1230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проявлять способность ориентироваться в учебном материале разных разделов курса математики;</w:t>
      </w:r>
    </w:p>
    <w:p w:rsidR="00C32C77" w:rsidRDefault="00B1230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понимать и адекватно использовать математическую терминологию: различать, характеризовать, использовать для решения учебных и практических задач;</w:t>
      </w:r>
    </w:p>
    <w:p w:rsidR="00C32C77" w:rsidRDefault="00B1230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применять изученные методы познания (измерение, моделирование, перебор вариантов).</w:t>
      </w:r>
    </w:p>
    <w:p w:rsidR="00C32C77" w:rsidRDefault="00B1230E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Работа с информацией:</w:t>
      </w:r>
    </w:p>
    <w:p w:rsidR="00C32C77" w:rsidRDefault="00B1230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находить и использовать для решения учебных задач текстовую, графическую информацию в разных источниках информационной среды;</w:t>
      </w:r>
    </w:p>
    <w:p w:rsidR="00C32C77" w:rsidRDefault="00B1230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читать, интерпретировать графически представленную информацию (схему, таблицу, диаграмму, другую модель);</w:t>
      </w:r>
    </w:p>
    <w:p w:rsidR="00C32C77" w:rsidRDefault="00B1230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представлять информацию в заданной форме (дополнять таблицу, текст), формулировать утверждение по образцу, в соответствии с требованиями учебной задачи;</w:t>
      </w:r>
    </w:p>
    <w:p w:rsidR="00C32C77" w:rsidRDefault="00B1230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принимать правила, безопасно использовать предлагаемые электронные средства и источники информации.</w:t>
      </w:r>
    </w:p>
    <w:p w:rsidR="00C32C77" w:rsidRDefault="00C32C77">
      <w:pPr>
        <w:spacing w:after="0" w:line="264" w:lineRule="auto"/>
        <w:ind w:left="120"/>
        <w:jc w:val="both"/>
      </w:pPr>
    </w:p>
    <w:p w:rsidR="00C32C77" w:rsidRDefault="00B1230E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Коммуникативные универсальные учебные действия</w:t>
      </w:r>
    </w:p>
    <w:p w:rsidR="00C32C77" w:rsidRDefault="00B1230E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Общение:</w:t>
      </w:r>
    </w:p>
    <w:p w:rsidR="00C32C77" w:rsidRDefault="00B1230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конструировать утверждения, проверять их истинность;</w:t>
      </w:r>
    </w:p>
    <w:p w:rsidR="00C32C77" w:rsidRDefault="00B1230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lastRenderedPageBreak/>
        <w:t>использовать текст задания для объяснения способа и хода решения математической задачи;</w:t>
      </w:r>
    </w:p>
    <w:p w:rsidR="00C32C77" w:rsidRDefault="00B1230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комментировать процесс вычисления, построения, решения;</w:t>
      </w:r>
    </w:p>
    <w:p w:rsidR="00C32C77" w:rsidRDefault="00B1230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объяснять полученный ответ с использованием изученной терминологии;</w:t>
      </w:r>
    </w:p>
    <w:p w:rsidR="00C32C77" w:rsidRDefault="00B1230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 процессе диалогов по обсуждению изученного материала – задавать вопросы, высказывать суждения, оценивать выступления участников, приводить доказательства своей правоты, проявлять этику общения;</w:t>
      </w:r>
    </w:p>
    <w:p w:rsidR="00C32C77" w:rsidRDefault="00B1230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создавать в соответствии с учебной задачей тексты разного вида – описание (например, геометрической фигуры), рассуждение (к примеру, при решении задачи), инструкция (например, измерение длины отрезка);</w:t>
      </w:r>
    </w:p>
    <w:p w:rsidR="00C32C77" w:rsidRDefault="00B1230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ориентироваться в алгоритмах: воспроизводить, дополнять, исправлять </w:t>
      </w:r>
      <w:proofErr w:type="gramStart"/>
      <w:r>
        <w:rPr>
          <w:rFonts w:ascii="Times New Roman" w:hAnsi="Times New Roman"/>
          <w:color w:val="000000"/>
          <w:sz w:val="28"/>
        </w:rPr>
        <w:t>деформированные</w:t>
      </w:r>
      <w:proofErr w:type="gramEnd"/>
      <w:r>
        <w:rPr>
          <w:rFonts w:ascii="Times New Roman" w:hAnsi="Times New Roman"/>
          <w:color w:val="000000"/>
          <w:sz w:val="28"/>
        </w:rPr>
        <w:t>;</w:t>
      </w:r>
    </w:p>
    <w:p w:rsidR="00C32C77" w:rsidRDefault="00B1230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самостоятельно составлять тексты заданий, аналогичные </w:t>
      </w:r>
      <w:proofErr w:type="gramStart"/>
      <w:r>
        <w:rPr>
          <w:rFonts w:ascii="Times New Roman" w:hAnsi="Times New Roman"/>
          <w:color w:val="000000"/>
          <w:sz w:val="28"/>
        </w:rPr>
        <w:t>типовым</w:t>
      </w:r>
      <w:proofErr w:type="gramEnd"/>
      <w:r>
        <w:rPr>
          <w:rFonts w:ascii="Times New Roman" w:hAnsi="Times New Roman"/>
          <w:color w:val="000000"/>
          <w:sz w:val="28"/>
        </w:rPr>
        <w:t xml:space="preserve"> изученным.</w:t>
      </w:r>
    </w:p>
    <w:p w:rsidR="00C32C77" w:rsidRDefault="00C32C77">
      <w:pPr>
        <w:spacing w:after="0" w:line="264" w:lineRule="auto"/>
        <w:ind w:left="120"/>
        <w:jc w:val="both"/>
      </w:pPr>
    </w:p>
    <w:p w:rsidR="00C32C77" w:rsidRDefault="00B1230E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Регулятивные универсальные учебные действия</w:t>
      </w:r>
    </w:p>
    <w:p w:rsidR="00C32C77" w:rsidRDefault="00B1230E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Самоорганизация:</w:t>
      </w:r>
    </w:p>
    <w:p w:rsidR="00C32C77" w:rsidRDefault="00B1230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планировать действия по решению учебной задачи для получения результата;</w:t>
      </w:r>
    </w:p>
    <w:p w:rsidR="00C32C77" w:rsidRDefault="00B1230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планировать этапы предстоящей работы, определять последовательность учебных действий;</w:t>
      </w:r>
    </w:p>
    <w:p w:rsidR="00C32C77" w:rsidRDefault="00B1230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выполнять правила безопасного использования электронных средств, предлагаемых в процессе обучения.</w:t>
      </w:r>
    </w:p>
    <w:p w:rsidR="00C32C77" w:rsidRDefault="00B1230E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Самоконтроль (рефлексия):</w:t>
      </w:r>
    </w:p>
    <w:p w:rsidR="00C32C77" w:rsidRDefault="00B1230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осуществлять контроль процесса и результата своей деятельности;</w:t>
      </w:r>
    </w:p>
    <w:p w:rsidR="00C32C77" w:rsidRDefault="00B1230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выбирать и при необходимости корректировать способы действий;</w:t>
      </w:r>
    </w:p>
    <w:p w:rsidR="00C32C77" w:rsidRDefault="00B1230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находить ошибки в своей работе, устанавливать их причины, вести поиск путей преодоления ошибок;</w:t>
      </w:r>
    </w:p>
    <w:p w:rsidR="00C32C77" w:rsidRDefault="00B1230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предвидеть возможность возникновения трудностей и ошибок, предусматривать способы их предупреждения (формулирование вопросов, обращение к учебнику, дополнительным средствам обучения, в том числе электронным);</w:t>
      </w:r>
    </w:p>
    <w:p w:rsidR="00C32C77" w:rsidRDefault="00B1230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оценивать рациональность своих действий, давать им качественную характеристику.</w:t>
      </w:r>
    </w:p>
    <w:p w:rsidR="00C32C77" w:rsidRDefault="00B1230E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Совместная деятельность:</w:t>
      </w:r>
    </w:p>
    <w:p w:rsidR="00C32C77" w:rsidRDefault="00B1230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участвовать в совместной деятельности: распределять работу между членами группы (например, в случае решения задач, требующих перебора большого количества вариантов, приведения примеров и контрпримеров), </w:t>
      </w:r>
      <w:r>
        <w:rPr>
          <w:rFonts w:ascii="Times New Roman" w:hAnsi="Times New Roman"/>
          <w:color w:val="000000"/>
          <w:sz w:val="28"/>
        </w:rPr>
        <w:lastRenderedPageBreak/>
        <w:t>согласовывать мнения в ходе поиска доказательств, выбора рационального способа, анализа информации;</w:t>
      </w:r>
    </w:p>
    <w:p w:rsidR="00C32C77" w:rsidRDefault="00B1230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осуществлять совместный контроль и оценку выполняемых действий, предвидеть возможность возникновения ошибок и трудностей, предусматривать пути их предупреждения.</w:t>
      </w:r>
    </w:p>
    <w:p w:rsidR="00C32C77" w:rsidRDefault="00C32C77">
      <w:pPr>
        <w:spacing w:after="0" w:line="264" w:lineRule="auto"/>
        <w:ind w:left="120"/>
        <w:jc w:val="both"/>
      </w:pPr>
    </w:p>
    <w:p w:rsidR="00C32C77" w:rsidRDefault="00B1230E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ПРЕДМЕТНЫЕ РЕЗУЛЬТАТЫ</w:t>
      </w:r>
    </w:p>
    <w:p w:rsidR="00C32C77" w:rsidRDefault="00C32C77">
      <w:pPr>
        <w:spacing w:after="0" w:line="264" w:lineRule="auto"/>
        <w:ind w:left="120"/>
        <w:jc w:val="both"/>
      </w:pPr>
    </w:p>
    <w:p w:rsidR="00C32C77" w:rsidRDefault="00B1230E">
      <w:pPr>
        <w:spacing w:after="0" w:line="264" w:lineRule="auto"/>
        <w:ind w:left="120"/>
        <w:jc w:val="both"/>
      </w:pPr>
      <w:r>
        <w:rPr>
          <w:rFonts w:ascii="Times New Roman" w:hAnsi="Times New Roman"/>
          <w:color w:val="000000"/>
          <w:sz w:val="28"/>
        </w:rPr>
        <w:t>К концу обучения в</w:t>
      </w:r>
      <w:r>
        <w:rPr>
          <w:rFonts w:ascii="Times New Roman" w:hAnsi="Times New Roman"/>
          <w:b/>
          <w:color w:val="000000"/>
          <w:sz w:val="28"/>
        </w:rPr>
        <w:t xml:space="preserve"> 1 классе</w:t>
      </w:r>
      <w:r>
        <w:rPr>
          <w:rFonts w:ascii="Times New Roman" w:hAnsi="Times New Roman"/>
          <w:color w:val="000000"/>
          <w:sz w:val="28"/>
        </w:rPr>
        <w:t xml:space="preserve"> у обучающегося будут сформированы следующие умения:</w:t>
      </w:r>
    </w:p>
    <w:p w:rsidR="00C32C77" w:rsidRDefault="00B1230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читать, записывать, сравнивать, упорядочивать числа от 0 до 20;</w:t>
      </w:r>
    </w:p>
    <w:p w:rsidR="00C32C77" w:rsidRDefault="00B1230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пересчитывать различные объекты, устанавливать порядковый номер объекта;</w:t>
      </w:r>
    </w:p>
    <w:p w:rsidR="00C32C77" w:rsidRDefault="00B1230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находить числа, большее или меньшее данного числа на заданное число;</w:t>
      </w:r>
    </w:p>
    <w:p w:rsidR="00C32C77" w:rsidRDefault="00B1230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выполнять арифметические действия сложения и вычитания в пределах 20 (устно и письменно) без перехода через десяток;</w:t>
      </w:r>
    </w:p>
    <w:p w:rsidR="00C32C77" w:rsidRDefault="00B1230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называть и различать компоненты действий сложения (слагаемые, сумма) и вычитания (уменьшаемое, вычитаемое, разность);</w:t>
      </w:r>
    </w:p>
    <w:p w:rsidR="00C32C77" w:rsidRDefault="00B1230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решать текстовые задачи в одно действие на сложение и вычитание: выделять условие и требование (вопрос);</w:t>
      </w:r>
    </w:p>
    <w:p w:rsidR="00C32C77" w:rsidRDefault="00B1230E">
      <w:pPr>
        <w:spacing w:after="0" w:line="264" w:lineRule="auto"/>
        <w:ind w:firstLine="600"/>
        <w:jc w:val="both"/>
      </w:pPr>
      <w:proofErr w:type="gramStart"/>
      <w:r>
        <w:rPr>
          <w:rFonts w:ascii="Times New Roman" w:hAnsi="Times New Roman"/>
          <w:color w:val="000000"/>
          <w:sz w:val="28"/>
        </w:rPr>
        <w:t xml:space="preserve">сравнивать объекты по длине, устанавливая между ними соотношение «длиннее </w:t>
      </w:r>
      <w:r>
        <w:rPr>
          <w:color w:val="000000"/>
          <w:sz w:val="28"/>
        </w:rPr>
        <w:t xml:space="preserve">– </w:t>
      </w:r>
      <w:r>
        <w:rPr>
          <w:rFonts w:ascii="Times New Roman" w:hAnsi="Times New Roman"/>
          <w:color w:val="000000"/>
          <w:sz w:val="28"/>
        </w:rPr>
        <w:t>короче», «выше</w:t>
      </w:r>
      <w:r>
        <w:rPr>
          <w:rFonts w:ascii="Times New Roman" w:hAnsi="Times New Roman"/>
          <w:color w:val="333333"/>
          <w:sz w:val="28"/>
        </w:rPr>
        <w:t xml:space="preserve"> – </w:t>
      </w:r>
      <w:r>
        <w:rPr>
          <w:rFonts w:ascii="Times New Roman" w:hAnsi="Times New Roman"/>
          <w:color w:val="000000"/>
          <w:sz w:val="28"/>
        </w:rPr>
        <w:t>ниже», «шире</w:t>
      </w:r>
      <w:r>
        <w:rPr>
          <w:rFonts w:ascii="Times New Roman" w:hAnsi="Times New Roman"/>
          <w:color w:val="333333"/>
          <w:sz w:val="28"/>
        </w:rPr>
        <w:t xml:space="preserve"> – </w:t>
      </w:r>
      <w:r>
        <w:rPr>
          <w:rFonts w:ascii="Times New Roman" w:hAnsi="Times New Roman"/>
          <w:color w:val="000000"/>
          <w:sz w:val="28"/>
        </w:rPr>
        <w:t>уже»;</w:t>
      </w:r>
      <w:proofErr w:type="gramEnd"/>
    </w:p>
    <w:p w:rsidR="00C32C77" w:rsidRDefault="00B1230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измерять длину отрезка (в </w:t>
      </w:r>
      <w:proofErr w:type="gramStart"/>
      <w:r>
        <w:rPr>
          <w:rFonts w:ascii="Times New Roman" w:hAnsi="Times New Roman"/>
          <w:color w:val="000000"/>
          <w:sz w:val="28"/>
        </w:rPr>
        <w:t>см</w:t>
      </w:r>
      <w:proofErr w:type="gramEnd"/>
      <w:r>
        <w:rPr>
          <w:rFonts w:ascii="Times New Roman" w:hAnsi="Times New Roman"/>
          <w:color w:val="000000"/>
          <w:sz w:val="28"/>
        </w:rPr>
        <w:t>), чертить отрезок заданной длины;</w:t>
      </w:r>
    </w:p>
    <w:p w:rsidR="00C32C77" w:rsidRDefault="00B1230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различать число и цифру;</w:t>
      </w:r>
    </w:p>
    <w:p w:rsidR="00C32C77" w:rsidRDefault="00B1230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распознавать геометрические фигуры: круг, треугольник, прямоугольник (квадрат), отрезок;</w:t>
      </w:r>
    </w:p>
    <w:p w:rsidR="00C32C77" w:rsidRDefault="00B1230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устанавливать между объектами соотношения: «слева</w:t>
      </w:r>
      <w:r>
        <w:rPr>
          <w:rFonts w:ascii="Times New Roman" w:hAnsi="Times New Roman"/>
          <w:color w:val="333333"/>
          <w:sz w:val="28"/>
        </w:rPr>
        <w:t xml:space="preserve"> – </w:t>
      </w:r>
      <w:r>
        <w:rPr>
          <w:rFonts w:ascii="Times New Roman" w:hAnsi="Times New Roman"/>
          <w:color w:val="000000"/>
          <w:sz w:val="28"/>
        </w:rPr>
        <w:t>справа», «спереди</w:t>
      </w:r>
      <w:r>
        <w:rPr>
          <w:rFonts w:ascii="Times New Roman" w:hAnsi="Times New Roman"/>
          <w:color w:val="333333"/>
          <w:sz w:val="28"/>
        </w:rPr>
        <w:t xml:space="preserve"> – </w:t>
      </w:r>
      <w:r>
        <w:rPr>
          <w:rFonts w:ascii="Times New Roman" w:hAnsi="Times New Roman"/>
          <w:color w:val="000000"/>
          <w:sz w:val="28"/>
        </w:rPr>
        <w:t xml:space="preserve">сзади», </w:t>
      </w:r>
      <w:r>
        <w:rPr>
          <w:rFonts w:ascii="Times New Roman" w:hAnsi="Times New Roman"/>
          <w:color w:val="333333"/>
          <w:sz w:val="28"/>
        </w:rPr>
        <w:t>«</w:t>
      </w:r>
      <w:r>
        <w:rPr>
          <w:rFonts w:ascii="Times New Roman" w:hAnsi="Times New Roman"/>
          <w:color w:val="000000"/>
          <w:sz w:val="28"/>
        </w:rPr>
        <w:t>между</w:t>
      </w:r>
      <w:r>
        <w:rPr>
          <w:rFonts w:ascii="Times New Roman" w:hAnsi="Times New Roman"/>
          <w:color w:val="333333"/>
          <w:sz w:val="28"/>
        </w:rPr>
        <w:t>»</w:t>
      </w:r>
      <w:r>
        <w:rPr>
          <w:rFonts w:ascii="Times New Roman" w:hAnsi="Times New Roman"/>
          <w:color w:val="000000"/>
          <w:sz w:val="28"/>
        </w:rPr>
        <w:t>;</w:t>
      </w:r>
    </w:p>
    <w:p w:rsidR="00C32C77" w:rsidRDefault="00B1230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распознавать верные (истинные) и неверные (ложные) утверждения относительно заданного набора объектов/предметов;</w:t>
      </w:r>
    </w:p>
    <w:p w:rsidR="00C32C77" w:rsidRDefault="00B1230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группировать объекты по заданному признаку, находить и называть закономерности в ряду объектов повседневной жизни;</w:t>
      </w:r>
    </w:p>
    <w:p w:rsidR="00C32C77" w:rsidRDefault="00B1230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различать строки и столбцы таблицы, вносить данное в таблицу, извлекать данное или данные из таблицы;</w:t>
      </w:r>
    </w:p>
    <w:p w:rsidR="00C32C77" w:rsidRDefault="00B1230E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сравнивать два объекта (числа, геометрические фигуры);</w:t>
      </w:r>
    </w:p>
    <w:p w:rsidR="00C32C77" w:rsidRDefault="00B1230E">
      <w:pPr>
        <w:spacing w:after="0" w:line="264" w:lineRule="auto"/>
        <w:ind w:firstLine="600"/>
        <w:jc w:val="both"/>
        <w:sectPr w:rsidR="00C32C77">
          <w:pgSz w:w="11906" w:h="16383"/>
          <w:pgMar w:top="1134" w:right="850" w:bottom="1134" w:left="1701" w:header="0" w:footer="0" w:gutter="0"/>
          <w:cols w:space="720"/>
          <w:formProt w:val="0"/>
          <w:docGrid w:linePitch="240" w:charSpace="-2049"/>
        </w:sectPr>
      </w:pPr>
      <w:r>
        <w:rPr>
          <w:rFonts w:ascii="Times New Roman" w:hAnsi="Times New Roman"/>
          <w:color w:val="000000"/>
          <w:sz w:val="28"/>
        </w:rPr>
        <w:t>распределять объекты на две группы по заданному основанию.</w:t>
      </w:r>
    </w:p>
    <w:p w:rsidR="00C32C77" w:rsidRDefault="00B1230E">
      <w:pPr>
        <w:spacing w:after="0"/>
        <w:ind w:left="120"/>
        <w:jc w:val="center"/>
      </w:pPr>
      <w:bookmarkStart w:id="8" w:name="block-32848540"/>
      <w:bookmarkStart w:id="9" w:name="block-328485391"/>
      <w:bookmarkEnd w:id="8"/>
      <w:bookmarkEnd w:id="9"/>
      <w:r>
        <w:rPr>
          <w:rFonts w:ascii="Times New Roman" w:hAnsi="Times New Roman"/>
          <w:b/>
          <w:color w:val="000000"/>
          <w:sz w:val="28"/>
        </w:rPr>
        <w:lastRenderedPageBreak/>
        <w:t xml:space="preserve"> ТЕМАТИЧЕСКОЕ ПЛАНИРОВАНИЕ </w:t>
      </w:r>
    </w:p>
    <w:p w:rsidR="00C32C77" w:rsidRDefault="00B1230E">
      <w:pPr>
        <w:spacing w:after="0"/>
        <w:ind w:left="120"/>
        <w:jc w:val="center"/>
      </w:pPr>
      <w:r>
        <w:rPr>
          <w:rFonts w:ascii="Times New Roman" w:hAnsi="Times New Roman"/>
          <w:b/>
          <w:color w:val="000000"/>
          <w:sz w:val="28"/>
        </w:rPr>
        <w:t xml:space="preserve"> 1 КЛАСС </w:t>
      </w:r>
    </w:p>
    <w:tbl>
      <w:tblPr>
        <w:tblW w:w="13643" w:type="dxa"/>
        <w:tblInd w:w="-29" w:type="dxa"/>
        <w:tblBorders>
          <w:top w:val="single" w:sz="6" w:space="0" w:color="00000A"/>
          <w:left w:val="single" w:sz="6" w:space="0" w:color="00000A"/>
          <w:bottom w:val="single" w:sz="6" w:space="0" w:color="00000A"/>
          <w:right w:val="single" w:sz="6" w:space="0" w:color="00000A"/>
          <w:insideH w:val="single" w:sz="6" w:space="0" w:color="00000A"/>
          <w:insideV w:val="single" w:sz="6" w:space="0" w:color="00000A"/>
        </w:tblBorders>
        <w:tblCellMar>
          <w:top w:w="50" w:type="dxa"/>
          <w:left w:w="76" w:type="dxa"/>
        </w:tblCellMar>
        <w:tblLook w:val="04A0" w:firstRow="1" w:lastRow="0" w:firstColumn="1" w:lastColumn="0" w:noHBand="0" w:noVBand="1"/>
      </w:tblPr>
      <w:tblGrid>
        <w:gridCol w:w="1065"/>
        <w:gridCol w:w="4642"/>
        <w:gridCol w:w="1535"/>
        <w:gridCol w:w="1841"/>
        <w:gridCol w:w="1912"/>
        <w:gridCol w:w="2648"/>
      </w:tblGrid>
      <w:tr w:rsidR="00C32C77">
        <w:trPr>
          <w:trHeight w:val="144"/>
        </w:trPr>
        <w:tc>
          <w:tcPr>
            <w:tcW w:w="1064" w:type="dxa"/>
            <w:vMerge w:val="restar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76" w:type="dxa"/>
            </w:tcMar>
            <w:vAlign w:val="center"/>
          </w:tcPr>
          <w:p w:rsidR="00C32C77" w:rsidRDefault="00B1230E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</w:t>
            </w:r>
            <w:proofErr w:type="gramStart"/>
            <w:r>
              <w:rPr>
                <w:rFonts w:ascii="Times New Roman" w:hAnsi="Times New Roman"/>
                <w:b/>
                <w:color w:val="000000"/>
                <w:sz w:val="24"/>
              </w:rPr>
              <w:t>п</w:t>
            </w:r>
            <w:proofErr w:type="gram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/п </w:t>
            </w:r>
          </w:p>
          <w:p w:rsidR="00C32C77" w:rsidRDefault="00C32C77">
            <w:pPr>
              <w:spacing w:after="0"/>
              <w:ind w:left="135"/>
            </w:pPr>
          </w:p>
        </w:tc>
        <w:tc>
          <w:tcPr>
            <w:tcW w:w="4642" w:type="dxa"/>
            <w:vMerge w:val="restar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76" w:type="dxa"/>
            </w:tcMar>
            <w:vAlign w:val="center"/>
          </w:tcPr>
          <w:p w:rsidR="00C32C77" w:rsidRDefault="00B1230E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C32C77" w:rsidRDefault="00C32C77">
            <w:pPr>
              <w:spacing w:after="0"/>
              <w:ind w:left="135"/>
            </w:pPr>
          </w:p>
        </w:tc>
        <w:tc>
          <w:tcPr>
            <w:tcW w:w="5288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76" w:type="dxa"/>
            </w:tcMar>
            <w:vAlign w:val="center"/>
          </w:tcPr>
          <w:p w:rsidR="00C32C77" w:rsidRDefault="00B1230E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64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76" w:type="dxa"/>
            </w:tcMar>
            <w:vAlign w:val="center"/>
          </w:tcPr>
          <w:p w:rsidR="00C32C77" w:rsidRDefault="00B1230E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C32C77" w:rsidRDefault="00C32C77">
            <w:pPr>
              <w:spacing w:after="0"/>
              <w:ind w:left="135"/>
            </w:pPr>
          </w:p>
        </w:tc>
      </w:tr>
      <w:tr w:rsidR="00C32C77">
        <w:trPr>
          <w:trHeight w:val="144"/>
        </w:trPr>
        <w:tc>
          <w:tcPr>
            <w:tcW w:w="1064" w:type="dxa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76" w:type="dxa"/>
            </w:tcMar>
          </w:tcPr>
          <w:p w:rsidR="00C32C77" w:rsidRDefault="00C32C77"/>
        </w:tc>
        <w:tc>
          <w:tcPr>
            <w:tcW w:w="4642" w:type="dxa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76" w:type="dxa"/>
            </w:tcMar>
          </w:tcPr>
          <w:p w:rsidR="00C32C77" w:rsidRDefault="00C32C77"/>
        </w:tc>
        <w:tc>
          <w:tcPr>
            <w:tcW w:w="15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76" w:type="dxa"/>
            </w:tcMar>
            <w:vAlign w:val="center"/>
          </w:tcPr>
          <w:p w:rsidR="00C32C77" w:rsidRDefault="00B1230E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C32C77" w:rsidRDefault="00C32C77">
            <w:pPr>
              <w:spacing w:after="0"/>
              <w:ind w:left="135"/>
            </w:pPr>
          </w:p>
        </w:tc>
        <w:tc>
          <w:tcPr>
            <w:tcW w:w="184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76" w:type="dxa"/>
            </w:tcMar>
            <w:vAlign w:val="center"/>
          </w:tcPr>
          <w:p w:rsidR="00C32C77" w:rsidRDefault="00B1230E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C32C77" w:rsidRDefault="00C32C77">
            <w:pPr>
              <w:spacing w:after="0"/>
              <w:ind w:left="135"/>
            </w:pPr>
          </w:p>
        </w:tc>
        <w:tc>
          <w:tcPr>
            <w:tcW w:w="191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76" w:type="dxa"/>
            </w:tcMar>
            <w:vAlign w:val="center"/>
          </w:tcPr>
          <w:p w:rsidR="00C32C77" w:rsidRDefault="00B1230E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C32C77" w:rsidRDefault="00C32C77">
            <w:pPr>
              <w:spacing w:after="0"/>
              <w:ind w:left="135"/>
            </w:pPr>
          </w:p>
        </w:tc>
        <w:tc>
          <w:tcPr>
            <w:tcW w:w="264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76" w:type="dxa"/>
            </w:tcMar>
          </w:tcPr>
          <w:p w:rsidR="00C32C77" w:rsidRDefault="00C32C77"/>
        </w:tc>
      </w:tr>
      <w:tr w:rsidR="00C32C77">
        <w:trPr>
          <w:trHeight w:val="144"/>
        </w:trPr>
        <w:tc>
          <w:tcPr>
            <w:tcW w:w="13642" w:type="dxa"/>
            <w:gridSpan w:val="6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76" w:type="dxa"/>
            </w:tcMar>
            <w:vAlign w:val="center"/>
          </w:tcPr>
          <w:p w:rsidR="00C32C77" w:rsidRDefault="00B1230E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Числа и величины</w:t>
            </w:r>
          </w:p>
        </w:tc>
      </w:tr>
      <w:tr w:rsidR="00C32C77">
        <w:trPr>
          <w:trHeight w:val="144"/>
        </w:trPr>
        <w:tc>
          <w:tcPr>
            <w:tcW w:w="106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76" w:type="dxa"/>
            </w:tcMar>
            <w:vAlign w:val="center"/>
          </w:tcPr>
          <w:p w:rsidR="00C32C77" w:rsidRDefault="00B123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464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76" w:type="dxa"/>
            </w:tcMar>
            <w:vAlign w:val="center"/>
          </w:tcPr>
          <w:p w:rsidR="00C32C77" w:rsidRDefault="00B1230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Числа от 1 до 9</w:t>
            </w:r>
          </w:p>
        </w:tc>
        <w:tc>
          <w:tcPr>
            <w:tcW w:w="15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76" w:type="dxa"/>
            </w:tcMar>
            <w:vAlign w:val="center"/>
          </w:tcPr>
          <w:p w:rsidR="00C32C77" w:rsidRDefault="00B123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 </w:t>
            </w:r>
          </w:p>
        </w:tc>
        <w:tc>
          <w:tcPr>
            <w:tcW w:w="184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76" w:type="dxa"/>
            </w:tcMar>
            <w:vAlign w:val="center"/>
          </w:tcPr>
          <w:p w:rsidR="00C32C77" w:rsidRDefault="00C32C77">
            <w:pPr>
              <w:spacing w:after="0"/>
              <w:ind w:left="135"/>
              <w:jc w:val="center"/>
            </w:pPr>
          </w:p>
        </w:tc>
        <w:tc>
          <w:tcPr>
            <w:tcW w:w="191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76" w:type="dxa"/>
            </w:tcMar>
            <w:vAlign w:val="center"/>
          </w:tcPr>
          <w:p w:rsidR="00C32C77" w:rsidRDefault="00C32C77">
            <w:pPr>
              <w:spacing w:after="0"/>
              <w:ind w:left="135"/>
              <w:jc w:val="center"/>
            </w:pPr>
          </w:p>
        </w:tc>
        <w:tc>
          <w:tcPr>
            <w:tcW w:w="264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76" w:type="dxa"/>
            </w:tcMar>
            <w:vAlign w:val="center"/>
          </w:tcPr>
          <w:p w:rsidR="00C32C77" w:rsidRDefault="00C32C77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 w:rsidR="00C32C77">
        <w:trPr>
          <w:trHeight w:val="144"/>
        </w:trPr>
        <w:tc>
          <w:tcPr>
            <w:tcW w:w="106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76" w:type="dxa"/>
            </w:tcMar>
            <w:vAlign w:val="center"/>
          </w:tcPr>
          <w:p w:rsidR="00C32C77" w:rsidRDefault="00B123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464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76" w:type="dxa"/>
            </w:tcMar>
            <w:vAlign w:val="center"/>
          </w:tcPr>
          <w:p w:rsidR="00C32C77" w:rsidRDefault="00B1230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Числа от 0 до 10</w:t>
            </w:r>
          </w:p>
        </w:tc>
        <w:tc>
          <w:tcPr>
            <w:tcW w:w="15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76" w:type="dxa"/>
            </w:tcMar>
            <w:vAlign w:val="center"/>
          </w:tcPr>
          <w:p w:rsidR="00C32C77" w:rsidRDefault="00B123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84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76" w:type="dxa"/>
            </w:tcMar>
            <w:vAlign w:val="center"/>
          </w:tcPr>
          <w:p w:rsidR="00C32C77" w:rsidRDefault="00C32C77">
            <w:pPr>
              <w:spacing w:after="0"/>
              <w:ind w:left="135"/>
              <w:jc w:val="center"/>
            </w:pPr>
          </w:p>
        </w:tc>
        <w:tc>
          <w:tcPr>
            <w:tcW w:w="191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76" w:type="dxa"/>
            </w:tcMar>
            <w:vAlign w:val="center"/>
          </w:tcPr>
          <w:p w:rsidR="00C32C77" w:rsidRDefault="00C32C77">
            <w:pPr>
              <w:spacing w:after="0"/>
              <w:ind w:left="135"/>
              <w:jc w:val="center"/>
            </w:pPr>
          </w:p>
        </w:tc>
        <w:tc>
          <w:tcPr>
            <w:tcW w:w="264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76" w:type="dxa"/>
            </w:tcMar>
            <w:vAlign w:val="center"/>
          </w:tcPr>
          <w:p w:rsidR="00C32C77" w:rsidRDefault="00C32C77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 w:rsidR="00C32C77">
        <w:trPr>
          <w:trHeight w:val="144"/>
        </w:trPr>
        <w:tc>
          <w:tcPr>
            <w:tcW w:w="106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76" w:type="dxa"/>
            </w:tcMar>
            <w:vAlign w:val="center"/>
          </w:tcPr>
          <w:p w:rsidR="00C32C77" w:rsidRDefault="00B123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1.3</w:t>
            </w:r>
          </w:p>
        </w:tc>
        <w:tc>
          <w:tcPr>
            <w:tcW w:w="464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76" w:type="dxa"/>
            </w:tcMar>
            <w:vAlign w:val="center"/>
          </w:tcPr>
          <w:p w:rsidR="00C32C77" w:rsidRDefault="00B1230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Числа от 11 до 20</w:t>
            </w:r>
          </w:p>
        </w:tc>
        <w:tc>
          <w:tcPr>
            <w:tcW w:w="15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76" w:type="dxa"/>
            </w:tcMar>
            <w:vAlign w:val="center"/>
          </w:tcPr>
          <w:p w:rsidR="00C32C77" w:rsidRDefault="00B123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84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76" w:type="dxa"/>
            </w:tcMar>
            <w:vAlign w:val="center"/>
          </w:tcPr>
          <w:p w:rsidR="00C32C77" w:rsidRDefault="00C32C77">
            <w:pPr>
              <w:spacing w:after="0"/>
              <w:ind w:left="135"/>
              <w:jc w:val="center"/>
            </w:pPr>
          </w:p>
        </w:tc>
        <w:tc>
          <w:tcPr>
            <w:tcW w:w="191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76" w:type="dxa"/>
            </w:tcMar>
            <w:vAlign w:val="center"/>
          </w:tcPr>
          <w:p w:rsidR="00C32C77" w:rsidRDefault="00C32C77">
            <w:pPr>
              <w:spacing w:after="0"/>
              <w:ind w:left="135"/>
              <w:jc w:val="center"/>
            </w:pPr>
          </w:p>
        </w:tc>
        <w:tc>
          <w:tcPr>
            <w:tcW w:w="264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76" w:type="dxa"/>
            </w:tcMar>
            <w:vAlign w:val="center"/>
          </w:tcPr>
          <w:p w:rsidR="00C32C77" w:rsidRDefault="00C32C77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 w:rsidR="00C32C77">
        <w:trPr>
          <w:trHeight w:val="144"/>
        </w:trPr>
        <w:tc>
          <w:tcPr>
            <w:tcW w:w="106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76" w:type="dxa"/>
            </w:tcMar>
            <w:vAlign w:val="center"/>
          </w:tcPr>
          <w:p w:rsidR="00C32C77" w:rsidRDefault="00B123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1.4</w:t>
            </w:r>
          </w:p>
        </w:tc>
        <w:tc>
          <w:tcPr>
            <w:tcW w:w="464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76" w:type="dxa"/>
            </w:tcMar>
            <w:vAlign w:val="center"/>
          </w:tcPr>
          <w:p w:rsidR="00C32C77" w:rsidRDefault="00B1230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Длина. Измерение длины</w:t>
            </w:r>
          </w:p>
        </w:tc>
        <w:tc>
          <w:tcPr>
            <w:tcW w:w="15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76" w:type="dxa"/>
            </w:tcMar>
            <w:vAlign w:val="center"/>
          </w:tcPr>
          <w:p w:rsidR="00C32C77" w:rsidRDefault="00B123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184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76" w:type="dxa"/>
            </w:tcMar>
            <w:vAlign w:val="center"/>
          </w:tcPr>
          <w:p w:rsidR="00C32C77" w:rsidRDefault="00C32C77">
            <w:pPr>
              <w:spacing w:after="0"/>
              <w:ind w:left="135"/>
              <w:jc w:val="center"/>
            </w:pPr>
          </w:p>
        </w:tc>
        <w:tc>
          <w:tcPr>
            <w:tcW w:w="191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76" w:type="dxa"/>
            </w:tcMar>
            <w:vAlign w:val="center"/>
          </w:tcPr>
          <w:p w:rsidR="00C32C77" w:rsidRDefault="00C32C77">
            <w:pPr>
              <w:spacing w:after="0"/>
              <w:ind w:left="135"/>
              <w:jc w:val="center"/>
            </w:pPr>
          </w:p>
        </w:tc>
        <w:tc>
          <w:tcPr>
            <w:tcW w:w="264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76" w:type="dxa"/>
            </w:tcMar>
            <w:vAlign w:val="center"/>
          </w:tcPr>
          <w:p w:rsidR="00C32C77" w:rsidRDefault="00C32C77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 w:rsidR="00C32C77">
        <w:trPr>
          <w:trHeight w:val="144"/>
        </w:trPr>
        <w:tc>
          <w:tcPr>
            <w:tcW w:w="5706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76" w:type="dxa"/>
            </w:tcMar>
            <w:vAlign w:val="center"/>
          </w:tcPr>
          <w:p w:rsidR="00C32C77" w:rsidRDefault="00B1230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76" w:type="dxa"/>
            </w:tcMar>
            <w:vAlign w:val="center"/>
          </w:tcPr>
          <w:p w:rsidR="00C32C77" w:rsidRDefault="00B123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27 </w:t>
            </w:r>
          </w:p>
        </w:tc>
        <w:tc>
          <w:tcPr>
            <w:tcW w:w="6401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76" w:type="dxa"/>
            </w:tcMar>
            <w:vAlign w:val="center"/>
          </w:tcPr>
          <w:p w:rsidR="00C32C77" w:rsidRDefault="00C32C77"/>
        </w:tc>
      </w:tr>
      <w:tr w:rsidR="00C32C77">
        <w:trPr>
          <w:trHeight w:val="144"/>
        </w:trPr>
        <w:tc>
          <w:tcPr>
            <w:tcW w:w="13642" w:type="dxa"/>
            <w:gridSpan w:val="6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76" w:type="dxa"/>
            </w:tcMar>
            <w:vAlign w:val="center"/>
          </w:tcPr>
          <w:p w:rsidR="00C32C77" w:rsidRDefault="00B1230E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Арифметические действия</w:t>
            </w:r>
          </w:p>
        </w:tc>
      </w:tr>
      <w:tr w:rsidR="00C32C77">
        <w:trPr>
          <w:trHeight w:val="144"/>
        </w:trPr>
        <w:tc>
          <w:tcPr>
            <w:tcW w:w="106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76" w:type="dxa"/>
            </w:tcMar>
            <w:vAlign w:val="center"/>
          </w:tcPr>
          <w:p w:rsidR="00C32C77" w:rsidRDefault="00B123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464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76" w:type="dxa"/>
            </w:tcMar>
            <w:vAlign w:val="center"/>
          </w:tcPr>
          <w:p w:rsidR="00C32C77" w:rsidRDefault="00B1230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Сложение и вычитание в пределах 10</w:t>
            </w:r>
          </w:p>
        </w:tc>
        <w:tc>
          <w:tcPr>
            <w:tcW w:w="15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76" w:type="dxa"/>
            </w:tcMar>
            <w:vAlign w:val="center"/>
          </w:tcPr>
          <w:p w:rsidR="00C32C77" w:rsidRDefault="00B123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 </w:t>
            </w:r>
          </w:p>
        </w:tc>
        <w:tc>
          <w:tcPr>
            <w:tcW w:w="184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76" w:type="dxa"/>
            </w:tcMar>
            <w:vAlign w:val="center"/>
          </w:tcPr>
          <w:p w:rsidR="00C32C77" w:rsidRDefault="00C32C77">
            <w:pPr>
              <w:spacing w:after="0"/>
              <w:ind w:left="135"/>
              <w:jc w:val="center"/>
            </w:pPr>
          </w:p>
        </w:tc>
        <w:tc>
          <w:tcPr>
            <w:tcW w:w="191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76" w:type="dxa"/>
            </w:tcMar>
            <w:vAlign w:val="center"/>
          </w:tcPr>
          <w:p w:rsidR="00C32C77" w:rsidRDefault="00C32C77">
            <w:pPr>
              <w:spacing w:after="0"/>
              <w:ind w:left="135"/>
              <w:jc w:val="center"/>
            </w:pPr>
          </w:p>
        </w:tc>
        <w:tc>
          <w:tcPr>
            <w:tcW w:w="264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76" w:type="dxa"/>
            </w:tcMar>
            <w:vAlign w:val="center"/>
          </w:tcPr>
          <w:p w:rsidR="00C32C77" w:rsidRDefault="00C32C77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 w:rsidR="00C32C77">
        <w:trPr>
          <w:trHeight w:val="144"/>
        </w:trPr>
        <w:tc>
          <w:tcPr>
            <w:tcW w:w="106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76" w:type="dxa"/>
            </w:tcMar>
            <w:vAlign w:val="center"/>
          </w:tcPr>
          <w:p w:rsidR="00C32C77" w:rsidRDefault="00B123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464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76" w:type="dxa"/>
            </w:tcMar>
            <w:vAlign w:val="center"/>
          </w:tcPr>
          <w:p w:rsidR="00C32C77" w:rsidRDefault="00B1230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Сложение и вычитание в пределах 20</w:t>
            </w:r>
          </w:p>
        </w:tc>
        <w:tc>
          <w:tcPr>
            <w:tcW w:w="15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76" w:type="dxa"/>
            </w:tcMar>
            <w:vAlign w:val="center"/>
          </w:tcPr>
          <w:p w:rsidR="00C32C77" w:rsidRDefault="00B123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29 </w:t>
            </w:r>
          </w:p>
        </w:tc>
        <w:tc>
          <w:tcPr>
            <w:tcW w:w="184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76" w:type="dxa"/>
            </w:tcMar>
            <w:vAlign w:val="center"/>
          </w:tcPr>
          <w:p w:rsidR="00C32C77" w:rsidRDefault="00C32C77">
            <w:pPr>
              <w:spacing w:after="0"/>
              <w:ind w:left="135"/>
              <w:jc w:val="center"/>
            </w:pPr>
          </w:p>
        </w:tc>
        <w:tc>
          <w:tcPr>
            <w:tcW w:w="191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76" w:type="dxa"/>
            </w:tcMar>
            <w:vAlign w:val="center"/>
          </w:tcPr>
          <w:p w:rsidR="00C32C77" w:rsidRDefault="00C32C77">
            <w:pPr>
              <w:spacing w:after="0"/>
              <w:ind w:left="135"/>
              <w:jc w:val="center"/>
            </w:pPr>
          </w:p>
        </w:tc>
        <w:tc>
          <w:tcPr>
            <w:tcW w:w="264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76" w:type="dxa"/>
            </w:tcMar>
            <w:vAlign w:val="center"/>
          </w:tcPr>
          <w:p w:rsidR="00C32C77" w:rsidRDefault="00C32C77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 w:rsidR="00C32C77">
        <w:trPr>
          <w:trHeight w:val="144"/>
        </w:trPr>
        <w:tc>
          <w:tcPr>
            <w:tcW w:w="5706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76" w:type="dxa"/>
            </w:tcMar>
            <w:vAlign w:val="center"/>
          </w:tcPr>
          <w:p w:rsidR="00C32C77" w:rsidRDefault="00B1230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76" w:type="dxa"/>
            </w:tcMar>
            <w:vAlign w:val="center"/>
          </w:tcPr>
          <w:p w:rsidR="00C32C77" w:rsidRDefault="00B123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40 </w:t>
            </w:r>
          </w:p>
        </w:tc>
        <w:tc>
          <w:tcPr>
            <w:tcW w:w="6401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76" w:type="dxa"/>
            </w:tcMar>
            <w:vAlign w:val="center"/>
          </w:tcPr>
          <w:p w:rsidR="00C32C77" w:rsidRDefault="00C32C77"/>
        </w:tc>
      </w:tr>
      <w:tr w:rsidR="00C32C77">
        <w:trPr>
          <w:trHeight w:val="144"/>
        </w:trPr>
        <w:tc>
          <w:tcPr>
            <w:tcW w:w="13642" w:type="dxa"/>
            <w:gridSpan w:val="6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76" w:type="dxa"/>
            </w:tcMar>
            <w:vAlign w:val="center"/>
          </w:tcPr>
          <w:p w:rsidR="00C32C77" w:rsidRDefault="00B1230E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3.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Текстовые задачи</w:t>
            </w:r>
          </w:p>
        </w:tc>
      </w:tr>
      <w:tr w:rsidR="00C32C77">
        <w:trPr>
          <w:trHeight w:val="144"/>
        </w:trPr>
        <w:tc>
          <w:tcPr>
            <w:tcW w:w="106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76" w:type="dxa"/>
            </w:tcMar>
            <w:vAlign w:val="center"/>
          </w:tcPr>
          <w:p w:rsidR="00C32C77" w:rsidRDefault="00B123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464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76" w:type="dxa"/>
            </w:tcMar>
            <w:vAlign w:val="center"/>
          </w:tcPr>
          <w:p w:rsidR="00C32C77" w:rsidRDefault="00B1230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Текстовые задачи</w:t>
            </w:r>
          </w:p>
        </w:tc>
        <w:tc>
          <w:tcPr>
            <w:tcW w:w="15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76" w:type="dxa"/>
            </w:tcMar>
            <w:vAlign w:val="center"/>
          </w:tcPr>
          <w:p w:rsidR="00C32C77" w:rsidRDefault="00B123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 </w:t>
            </w:r>
          </w:p>
        </w:tc>
        <w:tc>
          <w:tcPr>
            <w:tcW w:w="184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76" w:type="dxa"/>
            </w:tcMar>
            <w:vAlign w:val="center"/>
          </w:tcPr>
          <w:p w:rsidR="00C32C77" w:rsidRDefault="00C32C77">
            <w:pPr>
              <w:spacing w:after="0"/>
              <w:ind w:left="135"/>
              <w:jc w:val="center"/>
            </w:pPr>
          </w:p>
        </w:tc>
        <w:tc>
          <w:tcPr>
            <w:tcW w:w="191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76" w:type="dxa"/>
            </w:tcMar>
            <w:vAlign w:val="center"/>
          </w:tcPr>
          <w:p w:rsidR="00C32C77" w:rsidRDefault="00C32C77">
            <w:pPr>
              <w:spacing w:after="0"/>
              <w:ind w:left="135"/>
              <w:jc w:val="center"/>
            </w:pPr>
          </w:p>
        </w:tc>
        <w:tc>
          <w:tcPr>
            <w:tcW w:w="264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76" w:type="dxa"/>
            </w:tcMar>
            <w:vAlign w:val="center"/>
          </w:tcPr>
          <w:p w:rsidR="00C32C77" w:rsidRDefault="00C32C77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 w:rsidR="00C32C77">
        <w:trPr>
          <w:trHeight w:val="144"/>
        </w:trPr>
        <w:tc>
          <w:tcPr>
            <w:tcW w:w="5706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76" w:type="dxa"/>
            </w:tcMar>
            <w:vAlign w:val="center"/>
          </w:tcPr>
          <w:p w:rsidR="00C32C77" w:rsidRDefault="00B1230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76" w:type="dxa"/>
            </w:tcMar>
            <w:vAlign w:val="center"/>
          </w:tcPr>
          <w:p w:rsidR="00C32C77" w:rsidRDefault="00B123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 </w:t>
            </w:r>
          </w:p>
        </w:tc>
        <w:tc>
          <w:tcPr>
            <w:tcW w:w="6401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76" w:type="dxa"/>
            </w:tcMar>
            <w:vAlign w:val="center"/>
          </w:tcPr>
          <w:p w:rsidR="00C32C77" w:rsidRDefault="00C32C77"/>
        </w:tc>
      </w:tr>
      <w:tr w:rsidR="00C32C77">
        <w:trPr>
          <w:trHeight w:val="144"/>
        </w:trPr>
        <w:tc>
          <w:tcPr>
            <w:tcW w:w="13642" w:type="dxa"/>
            <w:gridSpan w:val="6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76" w:type="dxa"/>
            </w:tcMar>
            <w:vAlign w:val="center"/>
          </w:tcPr>
          <w:p w:rsidR="00C32C77" w:rsidRDefault="00B1230E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4.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Пространственные отношения и геометрические фигуры</w:t>
            </w:r>
          </w:p>
        </w:tc>
      </w:tr>
      <w:tr w:rsidR="00C32C77">
        <w:trPr>
          <w:trHeight w:val="144"/>
        </w:trPr>
        <w:tc>
          <w:tcPr>
            <w:tcW w:w="106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76" w:type="dxa"/>
            </w:tcMar>
            <w:vAlign w:val="center"/>
          </w:tcPr>
          <w:p w:rsidR="00C32C77" w:rsidRDefault="00B123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4.1</w:t>
            </w:r>
          </w:p>
        </w:tc>
        <w:tc>
          <w:tcPr>
            <w:tcW w:w="464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76" w:type="dxa"/>
            </w:tcMar>
            <w:vAlign w:val="center"/>
          </w:tcPr>
          <w:p w:rsidR="00C32C77" w:rsidRDefault="00B1230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Пространственные отношения</w:t>
            </w:r>
          </w:p>
        </w:tc>
        <w:tc>
          <w:tcPr>
            <w:tcW w:w="15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76" w:type="dxa"/>
            </w:tcMar>
            <w:vAlign w:val="center"/>
          </w:tcPr>
          <w:p w:rsidR="00C32C77" w:rsidRDefault="00B123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84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76" w:type="dxa"/>
            </w:tcMar>
            <w:vAlign w:val="center"/>
          </w:tcPr>
          <w:p w:rsidR="00C32C77" w:rsidRDefault="00C32C77">
            <w:pPr>
              <w:spacing w:after="0"/>
              <w:ind w:left="135"/>
              <w:jc w:val="center"/>
            </w:pPr>
          </w:p>
        </w:tc>
        <w:tc>
          <w:tcPr>
            <w:tcW w:w="191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76" w:type="dxa"/>
            </w:tcMar>
            <w:vAlign w:val="center"/>
          </w:tcPr>
          <w:p w:rsidR="00C32C77" w:rsidRDefault="00C32C77">
            <w:pPr>
              <w:spacing w:after="0"/>
              <w:ind w:left="135"/>
              <w:jc w:val="center"/>
            </w:pPr>
          </w:p>
        </w:tc>
        <w:tc>
          <w:tcPr>
            <w:tcW w:w="264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76" w:type="dxa"/>
            </w:tcMar>
            <w:vAlign w:val="center"/>
          </w:tcPr>
          <w:p w:rsidR="00C32C77" w:rsidRDefault="00C32C77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 w:rsidR="00C32C77">
        <w:trPr>
          <w:trHeight w:val="144"/>
        </w:trPr>
        <w:tc>
          <w:tcPr>
            <w:tcW w:w="106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76" w:type="dxa"/>
            </w:tcMar>
            <w:vAlign w:val="center"/>
          </w:tcPr>
          <w:p w:rsidR="00C32C77" w:rsidRDefault="00B123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4.2</w:t>
            </w:r>
          </w:p>
        </w:tc>
        <w:tc>
          <w:tcPr>
            <w:tcW w:w="464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76" w:type="dxa"/>
            </w:tcMar>
            <w:vAlign w:val="center"/>
          </w:tcPr>
          <w:p w:rsidR="00C32C77" w:rsidRDefault="00B1230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Геометрические фигуры</w:t>
            </w:r>
          </w:p>
        </w:tc>
        <w:tc>
          <w:tcPr>
            <w:tcW w:w="15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76" w:type="dxa"/>
            </w:tcMar>
            <w:vAlign w:val="center"/>
          </w:tcPr>
          <w:p w:rsidR="00C32C77" w:rsidRDefault="00B123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17 </w:t>
            </w:r>
          </w:p>
        </w:tc>
        <w:tc>
          <w:tcPr>
            <w:tcW w:w="184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76" w:type="dxa"/>
            </w:tcMar>
            <w:vAlign w:val="center"/>
          </w:tcPr>
          <w:p w:rsidR="00C32C77" w:rsidRDefault="00C32C77">
            <w:pPr>
              <w:spacing w:after="0"/>
              <w:ind w:left="135"/>
              <w:jc w:val="center"/>
            </w:pPr>
          </w:p>
        </w:tc>
        <w:tc>
          <w:tcPr>
            <w:tcW w:w="191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76" w:type="dxa"/>
            </w:tcMar>
            <w:vAlign w:val="center"/>
          </w:tcPr>
          <w:p w:rsidR="00C32C77" w:rsidRDefault="00C32C77">
            <w:pPr>
              <w:spacing w:after="0"/>
              <w:ind w:left="135"/>
              <w:jc w:val="center"/>
            </w:pPr>
          </w:p>
        </w:tc>
        <w:tc>
          <w:tcPr>
            <w:tcW w:w="264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76" w:type="dxa"/>
            </w:tcMar>
            <w:vAlign w:val="center"/>
          </w:tcPr>
          <w:p w:rsidR="00C32C77" w:rsidRDefault="00C32C77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 w:rsidR="00C32C77">
        <w:trPr>
          <w:trHeight w:val="144"/>
        </w:trPr>
        <w:tc>
          <w:tcPr>
            <w:tcW w:w="5706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76" w:type="dxa"/>
            </w:tcMar>
            <w:vAlign w:val="center"/>
          </w:tcPr>
          <w:p w:rsidR="00C32C77" w:rsidRDefault="00B1230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76" w:type="dxa"/>
            </w:tcMar>
            <w:vAlign w:val="center"/>
          </w:tcPr>
          <w:p w:rsidR="00C32C77" w:rsidRDefault="00B123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 </w:t>
            </w:r>
          </w:p>
        </w:tc>
        <w:tc>
          <w:tcPr>
            <w:tcW w:w="6401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76" w:type="dxa"/>
            </w:tcMar>
            <w:vAlign w:val="center"/>
          </w:tcPr>
          <w:p w:rsidR="00C32C77" w:rsidRDefault="00C32C77"/>
        </w:tc>
      </w:tr>
      <w:tr w:rsidR="00C32C77">
        <w:trPr>
          <w:trHeight w:val="144"/>
        </w:trPr>
        <w:tc>
          <w:tcPr>
            <w:tcW w:w="13642" w:type="dxa"/>
            <w:gridSpan w:val="6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76" w:type="dxa"/>
            </w:tcMar>
            <w:vAlign w:val="center"/>
          </w:tcPr>
          <w:p w:rsidR="00C32C77" w:rsidRDefault="00B1230E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5.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Математическая информация</w:t>
            </w:r>
          </w:p>
        </w:tc>
      </w:tr>
      <w:tr w:rsidR="00C32C77">
        <w:trPr>
          <w:trHeight w:val="144"/>
        </w:trPr>
        <w:tc>
          <w:tcPr>
            <w:tcW w:w="106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76" w:type="dxa"/>
            </w:tcMar>
            <w:vAlign w:val="center"/>
          </w:tcPr>
          <w:p w:rsidR="00C32C77" w:rsidRDefault="00B123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5.1</w:t>
            </w:r>
          </w:p>
        </w:tc>
        <w:tc>
          <w:tcPr>
            <w:tcW w:w="464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76" w:type="dxa"/>
            </w:tcMar>
            <w:vAlign w:val="center"/>
          </w:tcPr>
          <w:p w:rsidR="00C32C77" w:rsidRDefault="00B1230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Характеристика объекта, группы объектов</w:t>
            </w:r>
          </w:p>
        </w:tc>
        <w:tc>
          <w:tcPr>
            <w:tcW w:w="15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76" w:type="dxa"/>
            </w:tcMar>
            <w:vAlign w:val="center"/>
          </w:tcPr>
          <w:p w:rsidR="00C32C77" w:rsidRDefault="00B123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184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76" w:type="dxa"/>
            </w:tcMar>
            <w:vAlign w:val="center"/>
          </w:tcPr>
          <w:p w:rsidR="00C32C77" w:rsidRDefault="00C32C77">
            <w:pPr>
              <w:spacing w:after="0"/>
              <w:ind w:left="135"/>
              <w:jc w:val="center"/>
            </w:pPr>
          </w:p>
        </w:tc>
        <w:tc>
          <w:tcPr>
            <w:tcW w:w="191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76" w:type="dxa"/>
            </w:tcMar>
            <w:vAlign w:val="center"/>
          </w:tcPr>
          <w:p w:rsidR="00C32C77" w:rsidRDefault="00C32C77">
            <w:pPr>
              <w:spacing w:after="0"/>
              <w:ind w:left="135"/>
              <w:jc w:val="center"/>
            </w:pPr>
          </w:p>
        </w:tc>
        <w:tc>
          <w:tcPr>
            <w:tcW w:w="264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76" w:type="dxa"/>
            </w:tcMar>
            <w:vAlign w:val="center"/>
          </w:tcPr>
          <w:p w:rsidR="00C32C77" w:rsidRDefault="00C32C77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 w:rsidR="00C32C77">
        <w:trPr>
          <w:trHeight w:val="144"/>
        </w:trPr>
        <w:tc>
          <w:tcPr>
            <w:tcW w:w="106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76" w:type="dxa"/>
            </w:tcMar>
            <w:vAlign w:val="center"/>
          </w:tcPr>
          <w:p w:rsidR="00C32C77" w:rsidRDefault="00B123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5.2</w:t>
            </w:r>
          </w:p>
        </w:tc>
        <w:tc>
          <w:tcPr>
            <w:tcW w:w="464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76" w:type="dxa"/>
            </w:tcMar>
            <w:vAlign w:val="center"/>
          </w:tcPr>
          <w:p w:rsidR="00C32C77" w:rsidRDefault="00B1230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Таблицы</w:t>
            </w:r>
          </w:p>
        </w:tc>
        <w:tc>
          <w:tcPr>
            <w:tcW w:w="15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76" w:type="dxa"/>
            </w:tcMar>
            <w:vAlign w:val="center"/>
          </w:tcPr>
          <w:p w:rsidR="00C32C77" w:rsidRDefault="00B123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184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76" w:type="dxa"/>
            </w:tcMar>
            <w:vAlign w:val="center"/>
          </w:tcPr>
          <w:p w:rsidR="00C32C77" w:rsidRDefault="00C32C77">
            <w:pPr>
              <w:spacing w:after="0"/>
              <w:ind w:left="135"/>
              <w:jc w:val="center"/>
            </w:pPr>
          </w:p>
        </w:tc>
        <w:tc>
          <w:tcPr>
            <w:tcW w:w="191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76" w:type="dxa"/>
            </w:tcMar>
            <w:vAlign w:val="center"/>
          </w:tcPr>
          <w:p w:rsidR="00C32C77" w:rsidRDefault="00C32C77">
            <w:pPr>
              <w:spacing w:after="0"/>
              <w:ind w:left="135"/>
              <w:jc w:val="center"/>
            </w:pPr>
          </w:p>
        </w:tc>
        <w:tc>
          <w:tcPr>
            <w:tcW w:w="264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76" w:type="dxa"/>
            </w:tcMar>
            <w:vAlign w:val="center"/>
          </w:tcPr>
          <w:p w:rsidR="00C32C77" w:rsidRDefault="00C32C77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 w:rsidR="00C32C77">
        <w:trPr>
          <w:trHeight w:val="144"/>
        </w:trPr>
        <w:tc>
          <w:tcPr>
            <w:tcW w:w="5706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76" w:type="dxa"/>
            </w:tcMar>
            <w:vAlign w:val="center"/>
          </w:tcPr>
          <w:p w:rsidR="00C32C77" w:rsidRDefault="00B1230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76" w:type="dxa"/>
            </w:tcMar>
            <w:vAlign w:val="center"/>
          </w:tcPr>
          <w:p w:rsidR="00C32C77" w:rsidRDefault="00B123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 </w:t>
            </w:r>
          </w:p>
        </w:tc>
        <w:tc>
          <w:tcPr>
            <w:tcW w:w="6401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76" w:type="dxa"/>
            </w:tcMar>
            <w:vAlign w:val="center"/>
          </w:tcPr>
          <w:p w:rsidR="00C32C77" w:rsidRDefault="00C32C77"/>
        </w:tc>
      </w:tr>
      <w:tr w:rsidR="00C32C77">
        <w:trPr>
          <w:trHeight w:val="144"/>
        </w:trPr>
        <w:tc>
          <w:tcPr>
            <w:tcW w:w="5706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76" w:type="dxa"/>
            </w:tcMar>
            <w:vAlign w:val="center"/>
          </w:tcPr>
          <w:p w:rsidR="00C32C77" w:rsidRDefault="00B1230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пройденного материала</w:t>
            </w:r>
          </w:p>
        </w:tc>
        <w:tc>
          <w:tcPr>
            <w:tcW w:w="15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76" w:type="dxa"/>
            </w:tcMar>
            <w:vAlign w:val="center"/>
          </w:tcPr>
          <w:p w:rsidR="00C32C77" w:rsidRDefault="00B123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 </w:t>
            </w:r>
          </w:p>
        </w:tc>
        <w:tc>
          <w:tcPr>
            <w:tcW w:w="184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76" w:type="dxa"/>
            </w:tcMar>
            <w:vAlign w:val="center"/>
          </w:tcPr>
          <w:p w:rsidR="00C32C77" w:rsidRDefault="00C32C77">
            <w:pPr>
              <w:spacing w:after="0"/>
              <w:ind w:left="135"/>
              <w:jc w:val="center"/>
            </w:pPr>
          </w:p>
        </w:tc>
        <w:tc>
          <w:tcPr>
            <w:tcW w:w="191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76" w:type="dxa"/>
            </w:tcMar>
            <w:vAlign w:val="center"/>
          </w:tcPr>
          <w:p w:rsidR="00C32C77" w:rsidRDefault="00C32C77">
            <w:pPr>
              <w:spacing w:after="0"/>
              <w:ind w:left="135"/>
              <w:jc w:val="center"/>
            </w:pPr>
          </w:p>
        </w:tc>
        <w:tc>
          <w:tcPr>
            <w:tcW w:w="264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76" w:type="dxa"/>
            </w:tcMar>
            <w:vAlign w:val="center"/>
          </w:tcPr>
          <w:p w:rsidR="00C32C77" w:rsidRDefault="00C32C77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 w:rsidR="00C32C77">
        <w:trPr>
          <w:trHeight w:val="144"/>
        </w:trPr>
        <w:tc>
          <w:tcPr>
            <w:tcW w:w="5706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76" w:type="dxa"/>
            </w:tcMar>
            <w:vAlign w:val="center"/>
          </w:tcPr>
          <w:p w:rsidR="00C32C77" w:rsidRDefault="00B1230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5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76" w:type="dxa"/>
            </w:tcMar>
            <w:vAlign w:val="center"/>
          </w:tcPr>
          <w:p w:rsidR="00C32C77" w:rsidRDefault="00B123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132 </w:t>
            </w:r>
          </w:p>
        </w:tc>
        <w:tc>
          <w:tcPr>
            <w:tcW w:w="184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76" w:type="dxa"/>
            </w:tcMar>
            <w:vAlign w:val="center"/>
          </w:tcPr>
          <w:p w:rsidR="00C32C77" w:rsidRDefault="00B123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76" w:type="dxa"/>
            </w:tcMar>
            <w:vAlign w:val="center"/>
          </w:tcPr>
          <w:p w:rsidR="00C32C77" w:rsidRDefault="00B123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4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76" w:type="dxa"/>
            </w:tcMar>
            <w:vAlign w:val="center"/>
          </w:tcPr>
          <w:p w:rsidR="00C32C77" w:rsidRDefault="00C32C77"/>
        </w:tc>
      </w:tr>
    </w:tbl>
    <w:p w:rsidR="00C32C77" w:rsidRDefault="00C32C77">
      <w:pPr>
        <w:sectPr w:rsidR="00C32C77">
          <w:pgSz w:w="16383" w:h="11906" w:orient="landscape"/>
          <w:pgMar w:top="1134" w:right="850" w:bottom="1134" w:left="1701" w:header="0" w:footer="0" w:gutter="0"/>
          <w:cols w:space="720"/>
          <w:formProt w:val="0"/>
          <w:docGrid w:linePitch="240" w:charSpace="-2049"/>
        </w:sectPr>
      </w:pPr>
      <w:bookmarkStart w:id="10" w:name="_GoBack"/>
      <w:bookmarkEnd w:id="10"/>
    </w:p>
    <w:p w:rsidR="00C32C77" w:rsidRDefault="00C32C77">
      <w:pPr>
        <w:spacing w:after="0"/>
      </w:pPr>
      <w:bookmarkStart w:id="11" w:name="block-32848541"/>
      <w:bookmarkStart w:id="12" w:name="block-328485401"/>
      <w:bookmarkEnd w:id="11"/>
      <w:bookmarkEnd w:id="12"/>
    </w:p>
    <w:sectPr w:rsidR="00C32C77" w:rsidSect="00384D6E">
      <w:pgSz w:w="16383" w:h="11906" w:orient="landscape"/>
      <w:pgMar w:top="1134" w:right="850" w:bottom="1134" w:left="1701" w:header="0" w:footer="0" w:gutter="0"/>
      <w:cols w:space="720"/>
      <w:formProt w:val="0"/>
      <w:docGrid w:linePitch="240" w:charSpace="-204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95F9B" w:rsidRDefault="00695F9B">
      <w:pPr>
        <w:spacing w:line="240" w:lineRule="auto"/>
      </w:pPr>
      <w:r>
        <w:separator/>
      </w:r>
    </w:p>
  </w:endnote>
  <w:endnote w:type="continuationSeparator" w:id="0">
    <w:p w:rsidR="00695F9B" w:rsidRDefault="00695F9B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FreeSans">
    <w:altName w:val="Times New Roman"/>
    <w:charset w:val="00"/>
    <w:family w:val="roman"/>
    <w:pitch w:val="default"/>
  </w:font>
  <w:font w:name="Liberation Sans">
    <w:altName w:val="Arial"/>
    <w:charset w:val="CC"/>
    <w:family w:val="swiss"/>
    <w:pitch w:val="variable"/>
    <w:sig w:usb0="E0000AFF" w:usb1="500078FF" w:usb2="00000021" w:usb3="00000000" w:csb0="000001BF" w:csb1="00000000"/>
  </w:font>
  <w:font w:name="Noto Sans CJK SC Regular">
    <w:altName w:val="Segoe Print"/>
    <w:charset w:val="00"/>
    <w:family w:val="roman"/>
    <w:pitch w:val="default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95F9B" w:rsidRDefault="00695F9B">
      <w:pPr>
        <w:spacing w:after="0"/>
      </w:pPr>
      <w:r>
        <w:separator/>
      </w:r>
    </w:p>
  </w:footnote>
  <w:footnote w:type="continuationSeparator" w:id="0">
    <w:p w:rsidR="00695F9B" w:rsidRDefault="00695F9B">
      <w:pPr>
        <w:spacing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F706AA"/>
    <w:rsid w:val="00384D6E"/>
    <w:rsid w:val="0046208C"/>
    <w:rsid w:val="00695F9B"/>
    <w:rsid w:val="00907482"/>
    <w:rsid w:val="00B1230E"/>
    <w:rsid w:val="00C32C77"/>
    <w:rsid w:val="00D177A4"/>
    <w:rsid w:val="00F706AA"/>
    <w:rsid w:val="5B9A05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qFormat="1"/>
    <w:lsdException w:name="heading 3" w:semiHidden="0" w:uiPriority="9" w:qFormat="1"/>
    <w:lsdException w:name="heading 4" w:semiHidden="0" w:uiPriority="9" w:qFormat="1"/>
    <w:lsdException w:name="Normal Indent" w:semiHidden="0" w:qFormat="1"/>
    <w:lsdException w:name="header" w:semiHidden="0"/>
    <w:lsdException w:name="index heading" w:semiHidden="0" w:uiPriority="0" w:unhideWhenUsed="0" w:qFormat="1"/>
    <w:lsdException w:name="caption" w:uiPriority="35" w:qFormat="1"/>
    <w:lsdException w:name="List" w:semiHidden="0" w:uiPriority="0" w:unhideWhenUsed="0"/>
    <w:lsdException w:name="Title" w:semiHidden="0" w:uiPriority="10" w:unhideWhenUsed="0" w:qFormat="1"/>
    <w:lsdException w:name="Default Paragraph Font" w:uiPriority="1" w:qFormat="1"/>
    <w:lsdException w:name="Body Text" w:semiHidden="0" w:uiPriority="0" w:unhideWhenUsed="0"/>
    <w:lsdException w:name="Subtitle" w:semiHidden="0" w:uiPriority="11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4D6E"/>
    <w:pPr>
      <w:spacing w:after="200" w:line="276" w:lineRule="auto"/>
    </w:pPr>
    <w:rPr>
      <w:rFonts w:ascii="Calibri" w:hAnsi="Calibri"/>
      <w:color w:val="00000A"/>
      <w:sz w:val="22"/>
      <w:szCs w:val="22"/>
    </w:rPr>
  </w:style>
  <w:style w:type="paragraph" w:styleId="1">
    <w:name w:val="heading 1"/>
    <w:basedOn w:val="a"/>
    <w:link w:val="10"/>
    <w:uiPriority w:val="9"/>
    <w:qFormat/>
    <w:rsid w:val="00384D6E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uiPriority w:val="9"/>
    <w:unhideWhenUsed/>
    <w:qFormat/>
    <w:rsid w:val="00384D6E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link w:val="30"/>
    <w:uiPriority w:val="9"/>
    <w:unhideWhenUsed/>
    <w:qFormat/>
    <w:rsid w:val="00384D6E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link w:val="40"/>
    <w:uiPriority w:val="9"/>
    <w:unhideWhenUsed/>
    <w:qFormat/>
    <w:rsid w:val="00384D6E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sid w:val="00384D6E"/>
    <w:rPr>
      <w:i/>
      <w:iCs/>
    </w:rPr>
  </w:style>
  <w:style w:type="paragraph" w:styleId="a4">
    <w:name w:val="Normal Indent"/>
    <w:basedOn w:val="a"/>
    <w:uiPriority w:val="99"/>
    <w:unhideWhenUsed/>
    <w:qFormat/>
    <w:rsid w:val="00384D6E"/>
    <w:pPr>
      <w:ind w:left="720"/>
    </w:pPr>
  </w:style>
  <w:style w:type="paragraph" w:styleId="a5">
    <w:name w:val="caption"/>
    <w:basedOn w:val="a"/>
    <w:uiPriority w:val="35"/>
    <w:semiHidden/>
    <w:unhideWhenUsed/>
    <w:qFormat/>
    <w:rsid w:val="00384D6E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a6">
    <w:name w:val="header"/>
    <w:basedOn w:val="a"/>
    <w:uiPriority w:val="99"/>
    <w:unhideWhenUsed/>
    <w:rsid w:val="00384D6E"/>
    <w:pPr>
      <w:tabs>
        <w:tab w:val="center" w:pos="4680"/>
        <w:tab w:val="right" w:pos="9360"/>
      </w:tabs>
    </w:pPr>
  </w:style>
  <w:style w:type="paragraph" w:styleId="a7">
    <w:name w:val="Body Text"/>
    <w:basedOn w:val="a"/>
    <w:rsid w:val="00384D6E"/>
    <w:pPr>
      <w:spacing w:after="140" w:line="288" w:lineRule="auto"/>
    </w:pPr>
  </w:style>
  <w:style w:type="paragraph" w:styleId="a8">
    <w:name w:val="index heading"/>
    <w:basedOn w:val="a"/>
    <w:qFormat/>
    <w:rsid w:val="00384D6E"/>
    <w:pPr>
      <w:suppressLineNumbers/>
    </w:pPr>
    <w:rPr>
      <w:rFonts w:cs="FreeSans"/>
    </w:rPr>
  </w:style>
  <w:style w:type="paragraph" w:styleId="a9">
    <w:name w:val="Title"/>
    <w:basedOn w:val="a"/>
    <w:uiPriority w:val="10"/>
    <w:qFormat/>
    <w:rsid w:val="00384D6E"/>
    <w:pPr>
      <w:pBdr>
        <w:bottom w:val="single" w:sz="8" w:space="4" w:color="4F81BD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sz w:val="52"/>
      <w:szCs w:val="52"/>
    </w:rPr>
  </w:style>
  <w:style w:type="paragraph" w:styleId="aa">
    <w:name w:val="List"/>
    <w:basedOn w:val="a7"/>
    <w:rsid w:val="00384D6E"/>
    <w:rPr>
      <w:rFonts w:cs="FreeSans"/>
    </w:rPr>
  </w:style>
  <w:style w:type="paragraph" w:styleId="ab">
    <w:name w:val="Subtitle"/>
    <w:basedOn w:val="a"/>
    <w:uiPriority w:val="11"/>
    <w:qFormat/>
    <w:rsid w:val="00384D6E"/>
    <w:pPr>
      <w:ind w:left="86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table" w:styleId="ac">
    <w:name w:val="Table Grid"/>
    <w:basedOn w:val="a1"/>
    <w:uiPriority w:val="59"/>
    <w:rsid w:val="00384D6E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ad">
    <w:name w:val="Верхний колонтитул Знак"/>
    <w:basedOn w:val="a0"/>
    <w:uiPriority w:val="99"/>
    <w:qFormat/>
    <w:rsid w:val="00384D6E"/>
  </w:style>
  <w:style w:type="character" w:customStyle="1" w:styleId="10">
    <w:name w:val="Заголовок 1 Знак"/>
    <w:basedOn w:val="a0"/>
    <w:link w:val="1"/>
    <w:uiPriority w:val="9"/>
    <w:qFormat/>
    <w:rsid w:val="00384D6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qFormat/>
    <w:rsid w:val="00384D6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qFormat/>
    <w:rsid w:val="00384D6E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qFormat/>
    <w:rsid w:val="00384D6E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ae">
    <w:name w:val="Подзаголовок Знак"/>
    <w:basedOn w:val="a0"/>
    <w:uiPriority w:val="11"/>
    <w:qFormat/>
    <w:rsid w:val="00384D6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f">
    <w:name w:val="Название Знак"/>
    <w:basedOn w:val="a0"/>
    <w:uiPriority w:val="10"/>
    <w:qFormat/>
    <w:rsid w:val="00384D6E"/>
    <w:rPr>
      <w:rFonts w:asciiTheme="majorHAnsi" w:eastAsiaTheme="majorEastAsia" w:hAnsiTheme="majorHAnsi" w:cstheme="majorBidi"/>
      <w:color w:val="17365D" w:themeColor="text2" w:themeShade="BF"/>
      <w:spacing w:val="5"/>
      <w:sz w:val="52"/>
      <w:szCs w:val="52"/>
    </w:rPr>
  </w:style>
  <w:style w:type="character" w:customStyle="1" w:styleId="-">
    <w:name w:val="Интернет-ссылка"/>
    <w:basedOn w:val="a0"/>
    <w:uiPriority w:val="99"/>
    <w:unhideWhenUsed/>
    <w:rsid w:val="00384D6E"/>
    <w:rPr>
      <w:color w:val="0000FF" w:themeColor="hyperlink"/>
      <w:u w:val="single"/>
    </w:rPr>
  </w:style>
  <w:style w:type="paragraph" w:customStyle="1" w:styleId="af0">
    <w:name w:val="Заголовок"/>
    <w:basedOn w:val="a"/>
    <w:next w:val="a7"/>
    <w:qFormat/>
    <w:rsid w:val="00384D6E"/>
    <w:pPr>
      <w:keepNext/>
      <w:spacing w:before="240" w:after="120"/>
    </w:pPr>
    <w:rPr>
      <w:rFonts w:ascii="Liberation Sans" w:eastAsia="Noto Sans CJK SC Regular" w:hAnsi="Liberation Sans" w:cs="FreeSans"/>
      <w:sz w:val="28"/>
      <w:szCs w:val="28"/>
    </w:rPr>
  </w:style>
  <w:style w:type="paragraph" w:customStyle="1" w:styleId="af1">
    <w:name w:val="Новый"/>
    <w:basedOn w:val="a"/>
    <w:qFormat/>
    <w:rsid w:val="00384D6E"/>
    <w:pPr>
      <w:spacing w:after="0" w:line="360" w:lineRule="auto"/>
      <w:ind w:firstLine="454"/>
      <w:jc w:val="both"/>
    </w:pPr>
    <w:rPr>
      <w:rFonts w:ascii="Times New Roman" w:eastAsia="Calibri" w:hAnsi="Times New Roman" w:cs="Times New Roman"/>
      <w:color w:val="000000"/>
      <w:sz w:val="28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qFormat="1"/>
    <w:lsdException w:name="heading 3" w:semiHidden="0" w:uiPriority="9" w:qFormat="1"/>
    <w:lsdException w:name="heading 4" w:semiHidden="0" w:uiPriority="9" w:qFormat="1"/>
    <w:lsdException w:name="Normal Indent" w:semiHidden="0" w:qFormat="1"/>
    <w:lsdException w:name="header" w:semiHidden="0"/>
    <w:lsdException w:name="index heading" w:semiHidden="0" w:uiPriority="0" w:unhideWhenUsed="0" w:qFormat="1"/>
    <w:lsdException w:name="caption" w:uiPriority="35" w:qFormat="1"/>
    <w:lsdException w:name="List" w:semiHidden="0" w:uiPriority="0" w:unhideWhenUsed="0"/>
    <w:lsdException w:name="Title" w:semiHidden="0" w:uiPriority="10" w:unhideWhenUsed="0" w:qFormat="1"/>
    <w:lsdException w:name="Default Paragraph Font" w:uiPriority="1" w:qFormat="1"/>
    <w:lsdException w:name="Body Text" w:semiHidden="0" w:uiPriority="0" w:unhideWhenUsed="0"/>
    <w:lsdException w:name="Subtitle" w:semiHidden="0" w:uiPriority="11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  <w:rPr>
      <w:rFonts w:ascii="Calibri" w:hAnsi="Calibri"/>
      <w:color w:val="00000A"/>
      <w:sz w:val="22"/>
      <w:szCs w:val="22"/>
    </w:rPr>
  </w:style>
  <w:style w:type="paragraph" w:styleId="1">
    <w:name w:val="heading 1"/>
    <w:basedOn w:val="a"/>
    <w:link w:val="10"/>
    <w:uiPriority w:val="9"/>
    <w:qFormat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uiPriority w:val="9"/>
    <w:unhideWhenUsed/>
    <w:qFormat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link w:val="30"/>
    <w:uiPriority w:val="9"/>
    <w:unhideWhenUsed/>
    <w:qFormat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link w:val="40"/>
    <w:uiPriority w:val="9"/>
    <w:unhideWhenUsed/>
    <w:qFormat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Pr>
      <w:i/>
      <w:iCs/>
    </w:rPr>
  </w:style>
  <w:style w:type="paragraph" w:styleId="a4">
    <w:name w:val="Normal Indent"/>
    <w:basedOn w:val="a"/>
    <w:uiPriority w:val="99"/>
    <w:unhideWhenUsed/>
    <w:qFormat/>
    <w:pPr>
      <w:ind w:left="720"/>
    </w:pPr>
  </w:style>
  <w:style w:type="paragraph" w:styleId="a5">
    <w:name w:val="caption"/>
    <w:basedOn w:val="a"/>
    <w:uiPriority w:val="35"/>
    <w:semiHidden/>
    <w:unhideWhenUsed/>
    <w:qFormat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a6">
    <w:name w:val="header"/>
    <w:basedOn w:val="a"/>
    <w:uiPriority w:val="99"/>
    <w:unhideWhenUsed/>
    <w:pPr>
      <w:tabs>
        <w:tab w:val="center" w:pos="4680"/>
        <w:tab w:val="right" w:pos="9360"/>
      </w:tabs>
    </w:pPr>
  </w:style>
  <w:style w:type="paragraph" w:styleId="a7">
    <w:name w:val="Body Text"/>
    <w:basedOn w:val="a"/>
    <w:pPr>
      <w:spacing w:after="140" w:line="288" w:lineRule="auto"/>
    </w:pPr>
  </w:style>
  <w:style w:type="paragraph" w:styleId="a8">
    <w:name w:val="index heading"/>
    <w:basedOn w:val="a"/>
    <w:qFormat/>
    <w:pPr>
      <w:suppressLineNumbers/>
    </w:pPr>
    <w:rPr>
      <w:rFonts w:cs="FreeSans"/>
    </w:rPr>
  </w:style>
  <w:style w:type="paragraph" w:styleId="a9">
    <w:name w:val="Title"/>
    <w:basedOn w:val="a"/>
    <w:uiPriority w:val="10"/>
    <w:qFormat/>
    <w:pPr>
      <w:pBdr>
        <w:bottom w:val="single" w:sz="8" w:space="4" w:color="4F81BD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sz w:val="52"/>
      <w:szCs w:val="52"/>
    </w:rPr>
  </w:style>
  <w:style w:type="paragraph" w:styleId="aa">
    <w:name w:val="List"/>
    <w:basedOn w:val="a7"/>
    <w:rPr>
      <w:rFonts w:cs="FreeSans"/>
    </w:rPr>
  </w:style>
  <w:style w:type="paragraph" w:styleId="ab">
    <w:name w:val="Subtitle"/>
    <w:basedOn w:val="a"/>
    <w:uiPriority w:val="11"/>
    <w:qFormat/>
    <w:pPr>
      <w:ind w:left="86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table" w:styleId="ac">
    <w:name w:val="Table Grid"/>
    <w:basedOn w:val="a1"/>
    <w:uiPriority w:val="59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ad">
    <w:name w:val="Верхний колонтитул Знак"/>
    <w:basedOn w:val="a0"/>
    <w:uiPriority w:val="99"/>
    <w:qFormat/>
  </w:style>
  <w:style w:type="character" w:customStyle="1" w:styleId="10">
    <w:name w:val="Заголовок 1 Знак"/>
    <w:basedOn w:val="a0"/>
    <w:link w:val="1"/>
    <w:uiPriority w:val="9"/>
    <w:qFormat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qFormat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qFormat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qFormat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ae">
    <w:name w:val="Подзаголовок Знак"/>
    <w:basedOn w:val="a0"/>
    <w:uiPriority w:val="11"/>
    <w:qFormat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f">
    <w:name w:val="Название Знак"/>
    <w:basedOn w:val="a0"/>
    <w:uiPriority w:val="10"/>
    <w:qFormat/>
    <w:rPr>
      <w:rFonts w:asciiTheme="majorHAnsi" w:eastAsiaTheme="majorEastAsia" w:hAnsiTheme="majorHAnsi" w:cstheme="majorBidi"/>
      <w:color w:val="17365D" w:themeColor="text2" w:themeShade="BF"/>
      <w:spacing w:val="5"/>
      <w:sz w:val="52"/>
      <w:szCs w:val="52"/>
    </w:rPr>
  </w:style>
  <w:style w:type="character" w:customStyle="1" w:styleId="-">
    <w:name w:val="Интернет-ссылка"/>
    <w:basedOn w:val="a0"/>
    <w:uiPriority w:val="99"/>
    <w:unhideWhenUsed/>
    <w:rPr>
      <w:color w:val="0000FF" w:themeColor="hyperlink"/>
      <w:u w:val="single"/>
    </w:rPr>
  </w:style>
  <w:style w:type="paragraph" w:customStyle="1" w:styleId="af0">
    <w:name w:val="Заголовок"/>
    <w:basedOn w:val="a"/>
    <w:next w:val="a7"/>
    <w:qFormat/>
    <w:pPr>
      <w:keepNext/>
      <w:spacing w:before="240" w:after="120"/>
    </w:pPr>
    <w:rPr>
      <w:rFonts w:ascii="Liberation Sans" w:eastAsia="Noto Sans CJK SC Regular" w:hAnsi="Liberation Sans" w:cs="FreeSans"/>
      <w:sz w:val="28"/>
      <w:szCs w:val="28"/>
    </w:rPr>
  </w:style>
  <w:style w:type="paragraph" w:customStyle="1" w:styleId="af1">
    <w:name w:val="Новый"/>
    <w:basedOn w:val="a"/>
    <w:qFormat/>
    <w:pPr>
      <w:spacing w:after="0" w:line="360" w:lineRule="auto"/>
      <w:ind w:firstLine="454"/>
      <w:jc w:val="both"/>
    </w:pPr>
    <w:rPr>
      <w:rFonts w:ascii="Times New Roman" w:eastAsia="Calibri" w:hAnsi="Times New Roman" w:cs="Times New Roman"/>
      <w:color w:val="000000"/>
      <w:sz w:val="28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12</Pages>
  <Words>2546</Words>
  <Characters>14517</Characters>
  <Application>Microsoft Office Word</Application>
  <DocSecurity>0</DocSecurity>
  <Lines>120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Димон</dc:creator>
  <cp:lastModifiedBy>Ольга</cp:lastModifiedBy>
  <cp:revision>13</cp:revision>
  <dcterms:created xsi:type="dcterms:W3CDTF">2024-08-06T08:37:00Z</dcterms:created>
  <dcterms:modified xsi:type="dcterms:W3CDTF">2025-05-12T20:26:00Z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  <property fmtid="{D5CDD505-2E9C-101B-9397-08002B2CF9AE}" pid="8" name="KSOProductBuildVer">
    <vt:lpwstr>1049-12.2.0.18283</vt:lpwstr>
  </property>
  <property fmtid="{D5CDD505-2E9C-101B-9397-08002B2CF9AE}" pid="9" name="ICV">
    <vt:lpwstr>F557617F1C0146F7906C624E11ACEFF7_12</vt:lpwstr>
  </property>
</Properties>
</file>